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6C" w:rsidRPr="0046377A" w:rsidRDefault="00086D6C" w:rsidP="00086D6C">
      <w:pPr>
        <w:pStyle w:val="TimesNewRoman"/>
        <w:textAlignment w:val="auto"/>
        <w:rPr>
          <w:noProof/>
          <w:sz w:val="32"/>
          <w:szCs w:val="32"/>
        </w:rPr>
      </w:pPr>
      <w:r w:rsidRPr="0046377A">
        <w:rPr>
          <w:noProof/>
          <w:sz w:val="32"/>
          <w:szCs w:val="32"/>
        </w:rPr>
        <w:t>公司治理運作情形及其與上市上櫃公司治理實務守則差異情形及原因</w:t>
      </w:r>
    </w:p>
    <w:tbl>
      <w:tblPr>
        <w:tblW w:w="13972" w:type="dxa"/>
        <w:tblInd w:w="8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54"/>
        <w:gridCol w:w="350"/>
        <w:gridCol w:w="336"/>
        <w:gridCol w:w="6089"/>
        <w:gridCol w:w="3543"/>
      </w:tblGrid>
      <w:tr w:rsidR="00086D6C" w:rsidRPr="005352C8" w:rsidTr="00086D6C">
        <w:trPr>
          <w:trHeight w:val="20"/>
          <w:tblHeader/>
        </w:trPr>
        <w:tc>
          <w:tcPr>
            <w:tcW w:w="3654" w:type="dxa"/>
            <w:vMerge w:val="restart"/>
            <w:vAlign w:val="center"/>
          </w:tcPr>
          <w:p w:rsidR="00086D6C" w:rsidRPr="005352C8" w:rsidRDefault="00086D6C" w:rsidP="00F44329">
            <w:pPr>
              <w:spacing w:line="280" w:lineRule="exact"/>
              <w:jc w:val="center"/>
              <w:textAlignment w:val="auto"/>
              <w:rPr>
                <w:bCs/>
                <w:sz w:val="22"/>
                <w:szCs w:val="22"/>
              </w:rPr>
            </w:pPr>
            <w:r w:rsidRPr="005352C8">
              <w:rPr>
                <w:rFonts w:hint="eastAsia"/>
                <w:bCs/>
                <w:sz w:val="22"/>
                <w:szCs w:val="22"/>
              </w:rPr>
              <w:t>評估</w:t>
            </w:r>
            <w:r w:rsidRPr="005352C8">
              <w:rPr>
                <w:bCs/>
                <w:sz w:val="22"/>
                <w:szCs w:val="22"/>
              </w:rPr>
              <w:t>項目</w:t>
            </w:r>
          </w:p>
        </w:tc>
        <w:tc>
          <w:tcPr>
            <w:tcW w:w="6775" w:type="dxa"/>
            <w:gridSpan w:val="3"/>
            <w:vAlign w:val="center"/>
          </w:tcPr>
          <w:p w:rsidR="00086D6C" w:rsidRPr="005352C8" w:rsidRDefault="00086D6C" w:rsidP="00F44329">
            <w:pPr>
              <w:spacing w:line="280" w:lineRule="exact"/>
              <w:jc w:val="center"/>
              <w:textAlignment w:val="auto"/>
              <w:rPr>
                <w:bCs/>
                <w:sz w:val="22"/>
                <w:szCs w:val="22"/>
              </w:rPr>
            </w:pPr>
            <w:r w:rsidRPr="005352C8">
              <w:rPr>
                <w:bCs/>
                <w:sz w:val="22"/>
                <w:szCs w:val="22"/>
              </w:rPr>
              <w:t>運作情形</w:t>
            </w:r>
          </w:p>
        </w:tc>
        <w:tc>
          <w:tcPr>
            <w:tcW w:w="3543" w:type="dxa"/>
            <w:vMerge w:val="restart"/>
            <w:vAlign w:val="center"/>
          </w:tcPr>
          <w:p w:rsidR="00086D6C" w:rsidRPr="005352C8" w:rsidRDefault="00086D6C" w:rsidP="00F44329">
            <w:pPr>
              <w:spacing w:line="280" w:lineRule="exact"/>
              <w:jc w:val="center"/>
              <w:textAlignment w:val="auto"/>
              <w:rPr>
                <w:bCs/>
                <w:sz w:val="22"/>
                <w:szCs w:val="22"/>
              </w:rPr>
            </w:pPr>
            <w:r w:rsidRPr="005352C8">
              <w:rPr>
                <w:bCs/>
                <w:sz w:val="22"/>
                <w:szCs w:val="22"/>
              </w:rPr>
              <w:t>與上市上櫃公司治理實務守則差異情形及原因</w:t>
            </w:r>
          </w:p>
        </w:tc>
      </w:tr>
      <w:tr w:rsidR="00086D6C" w:rsidRPr="005352C8" w:rsidTr="00086D6C">
        <w:trPr>
          <w:trHeight w:val="20"/>
          <w:tblHeader/>
        </w:trPr>
        <w:tc>
          <w:tcPr>
            <w:tcW w:w="3654" w:type="dxa"/>
            <w:vMerge/>
          </w:tcPr>
          <w:p w:rsidR="00086D6C" w:rsidRPr="005352C8" w:rsidRDefault="00086D6C" w:rsidP="00F44329">
            <w:pPr>
              <w:spacing w:line="280" w:lineRule="exact"/>
              <w:textAlignment w:val="auto"/>
              <w:rPr>
                <w:bCs/>
                <w:sz w:val="22"/>
                <w:szCs w:val="22"/>
              </w:rPr>
            </w:pPr>
          </w:p>
        </w:tc>
        <w:tc>
          <w:tcPr>
            <w:tcW w:w="350" w:type="dxa"/>
            <w:tcBorders>
              <w:right w:val="single" w:sz="4" w:space="0" w:color="auto"/>
            </w:tcBorders>
            <w:vAlign w:val="center"/>
          </w:tcPr>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t>是</w:t>
            </w:r>
          </w:p>
        </w:tc>
        <w:tc>
          <w:tcPr>
            <w:tcW w:w="336" w:type="dxa"/>
            <w:tcBorders>
              <w:left w:val="single" w:sz="4" w:space="0" w:color="auto"/>
              <w:right w:val="single" w:sz="4" w:space="0" w:color="auto"/>
            </w:tcBorders>
            <w:vAlign w:val="center"/>
          </w:tcPr>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t>否</w:t>
            </w:r>
          </w:p>
        </w:tc>
        <w:tc>
          <w:tcPr>
            <w:tcW w:w="6089" w:type="dxa"/>
            <w:tcBorders>
              <w:left w:val="single" w:sz="4" w:space="0" w:color="auto"/>
            </w:tcBorders>
            <w:vAlign w:val="center"/>
          </w:tcPr>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t>摘要說明</w:t>
            </w:r>
          </w:p>
        </w:tc>
        <w:tc>
          <w:tcPr>
            <w:tcW w:w="3543" w:type="dxa"/>
            <w:vMerge/>
            <w:vAlign w:val="center"/>
          </w:tcPr>
          <w:p w:rsidR="00086D6C" w:rsidRPr="005352C8" w:rsidRDefault="00086D6C" w:rsidP="00F44329">
            <w:pPr>
              <w:pStyle w:val="aa"/>
              <w:spacing w:line="280" w:lineRule="exact"/>
              <w:jc w:val="center"/>
              <w:textAlignment w:val="auto"/>
              <w:rPr>
                <w:bCs/>
                <w:sz w:val="22"/>
                <w:szCs w:val="22"/>
              </w:rPr>
            </w:pP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rFonts w:hint="eastAsia"/>
                <w:bCs/>
                <w:sz w:val="22"/>
                <w:szCs w:val="22"/>
              </w:rPr>
              <w:t>公司是否依據「上市上櫃公司治理實務守則」訂定並揭露公司治理實務守則？</w:t>
            </w:r>
          </w:p>
        </w:tc>
        <w:tc>
          <w:tcPr>
            <w:tcW w:w="350" w:type="dxa"/>
            <w:tcBorders>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tc>
        <w:tc>
          <w:tcPr>
            <w:tcW w:w="336" w:type="dxa"/>
            <w:tcBorders>
              <w:left w:val="single" w:sz="4" w:space="0" w:color="auto"/>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tc>
        <w:tc>
          <w:tcPr>
            <w:tcW w:w="6089" w:type="dxa"/>
            <w:tcBorders>
              <w:left w:val="single" w:sz="4" w:space="0" w:color="auto"/>
            </w:tcBorders>
          </w:tcPr>
          <w:p w:rsidR="00086D6C" w:rsidRPr="005352C8" w:rsidRDefault="00086D6C" w:rsidP="00086D6C">
            <w:pPr>
              <w:pStyle w:val="aa"/>
              <w:spacing w:line="280" w:lineRule="exact"/>
              <w:ind w:left="440" w:hangingChars="200" w:hanging="440"/>
              <w:textAlignment w:val="auto"/>
              <w:rPr>
                <w:bCs/>
                <w:sz w:val="22"/>
                <w:szCs w:val="22"/>
              </w:rPr>
            </w:pPr>
            <w:r w:rsidRPr="005352C8">
              <w:rPr>
                <w:rFonts w:hint="eastAsia"/>
                <w:bCs/>
                <w:sz w:val="22"/>
                <w:szCs w:val="22"/>
              </w:rPr>
              <w:t>本公司尚未訂定「公司治理實務守則」。</w:t>
            </w:r>
          </w:p>
        </w:tc>
        <w:tc>
          <w:tcPr>
            <w:tcW w:w="3543" w:type="dxa"/>
          </w:tcPr>
          <w:p w:rsidR="00086D6C" w:rsidRPr="005352C8" w:rsidRDefault="00086D6C" w:rsidP="00F44329">
            <w:pPr>
              <w:spacing w:line="280" w:lineRule="exact"/>
              <w:textAlignment w:val="auto"/>
              <w:rPr>
                <w:bCs/>
                <w:sz w:val="22"/>
                <w:szCs w:val="22"/>
              </w:rPr>
            </w:pPr>
            <w:r w:rsidRPr="005352C8">
              <w:rPr>
                <w:rFonts w:hint="eastAsia"/>
                <w:bCs/>
                <w:sz w:val="22"/>
                <w:szCs w:val="22"/>
              </w:rPr>
              <w:t>將視實際需要及配合相關法令規定訂定。</w:t>
            </w: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bCs/>
                <w:sz w:val="22"/>
                <w:szCs w:val="22"/>
              </w:rPr>
              <w:t>公司股權結構及股東權益</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公司是否訂定內部作業程序處理股東建議、疑義、糾紛及訴訟事宜，並依程序實施？</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公司是否掌握實際控制公司之主要股東及主要股東之最終控制者名單？</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公司是否建立、執行與關係企業間之風險控管及防火牆機制？</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公司是否訂定內部規範，禁止公司內部人利用市場上未公開資訊買賣有價證券？</w:t>
            </w:r>
          </w:p>
        </w:tc>
        <w:tc>
          <w:tcPr>
            <w:tcW w:w="350" w:type="dxa"/>
            <w:tcBorders>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p w:rsidR="00086D6C" w:rsidRPr="005352C8" w:rsidRDefault="00086D6C" w:rsidP="00086D6C">
            <w:pPr>
              <w:pStyle w:val="aa"/>
              <w:spacing w:line="280" w:lineRule="exact"/>
              <w:ind w:left="440" w:hangingChars="200" w:hanging="440"/>
              <w:jc w:val="center"/>
              <w:textAlignment w:val="auto"/>
              <w:rPr>
                <w:bCs/>
                <w:sz w:val="22"/>
                <w:szCs w:val="22"/>
              </w:rPr>
            </w:pPr>
          </w:p>
        </w:tc>
        <w:tc>
          <w:tcPr>
            <w:tcW w:w="336" w:type="dxa"/>
            <w:tcBorders>
              <w:left w:val="single" w:sz="4" w:space="0" w:color="auto"/>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tc>
        <w:tc>
          <w:tcPr>
            <w:tcW w:w="6089" w:type="dxa"/>
            <w:tcBorders>
              <w:left w:val="single" w:sz="4" w:space="0" w:color="auto"/>
            </w:tcBorders>
          </w:tcPr>
          <w:p w:rsidR="00086D6C" w:rsidRPr="005352C8" w:rsidRDefault="00086D6C" w:rsidP="00086D6C">
            <w:pPr>
              <w:pStyle w:val="aa"/>
              <w:spacing w:line="280" w:lineRule="exact"/>
              <w:ind w:left="440" w:hangingChars="200" w:hanging="440"/>
              <w:textAlignment w:val="auto"/>
              <w:rPr>
                <w:bCs/>
                <w:sz w:val="22"/>
                <w:szCs w:val="22"/>
              </w:rPr>
            </w:pPr>
          </w:p>
          <w:p w:rsidR="00086D6C" w:rsidRPr="005352C8" w:rsidRDefault="00086D6C" w:rsidP="00086D6C">
            <w:pPr>
              <w:pStyle w:val="aa"/>
              <w:spacing w:line="280" w:lineRule="exact"/>
              <w:ind w:leftChars="-1" w:left="-3"/>
              <w:textAlignment w:val="auto"/>
              <w:rPr>
                <w:bCs/>
                <w:sz w:val="22"/>
                <w:szCs w:val="22"/>
              </w:rPr>
            </w:pPr>
            <w:r w:rsidRPr="005352C8">
              <w:rPr>
                <w:bCs/>
                <w:sz w:val="22"/>
                <w:szCs w:val="22"/>
              </w:rPr>
              <w:t>本公司設有發言人及代理發言人，處理股東建議或糾紛等問題，必要時委請法律顧問協助。</w:t>
            </w:r>
          </w:p>
          <w:p w:rsidR="00086D6C" w:rsidRPr="005352C8" w:rsidRDefault="00086D6C" w:rsidP="00086D6C">
            <w:pPr>
              <w:pStyle w:val="aa"/>
              <w:spacing w:line="280" w:lineRule="exact"/>
              <w:ind w:left="440" w:hangingChars="200" w:hanging="440"/>
              <w:textAlignment w:val="auto"/>
              <w:rPr>
                <w:sz w:val="22"/>
                <w:szCs w:val="22"/>
              </w:rPr>
            </w:pPr>
          </w:p>
          <w:p w:rsidR="00086D6C" w:rsidRPr="005352C8" w:rsidRDefault="00086D6C" w:rsidP="00086D6C">
            <w:pPr>
              <w:pStyle w:val="aa"/>
              <w:spacing w:line="280" w:lineRule="exact"/>
              <w:ind w:leftChars="-1" w:left="-3"/>
              <w:textAlignment w:val="auto"/>
              <w:rPr>
                <w:sz w:val="22"/>
                <w:szCs w:val="22"/>
              </w:rPr>
            </w:pPr>
            <w:r w:rsidRPr="005352C8">
              <w:rPr>
                <w:bCs/>
                <w:sz w:val="22"/>
                <w:szCs w:val="22"/>
              </w:rPr>
              <w:t>本公司</w:t>
            </w:r>
            <w:r w:rsidRPr="005352C8">
              <w:rPr>
                <w:sz w:val="22"/>
                <w:szCs w:val="22"/>
              </w:rPr>
              <w:t>藉由主要股東之互動及每月董監股權異動申報掌握</w:t>
            </w:r>
            <w:r w:rsidRPr="005352C8">
              <w:rPr>
                <w:bCs/>
                <w:sz w:val="22"/>
                <w:szCs w:val="22"/>
              </w:rPr>
              <w:t>主</w:t>
            </w:r>
            <w:r w:rsidRPr="005352C8">
              <w:rPr>
                <w:sz w:val="22"/>
                <w:szCs w:val="22"/>
              </w:rPr>
              <w:t>要股東名單。</w:t>
            </w:r>
          </w:p>
          <w:p w:rsidR="00086D6C" w:rsidRPr="005352C8" w:rsidRDefault="00086D6C" w:rsidP="00F44329">
            <w:pPr>
              <w:pStyle w:val="aa"/>
              <w:spacing w:line="280" w:lineRule="exact"/>
              <w:textAlignment w:val="auto"/>
              <w:rPr>
                <w:bCs/>
                <w:sz w:val="22"/>
                <w:szCs w:val="22"/>
              </w:rPr>
            </w:pPr>
          </w:p>
          <w:p w:rsidR="00086D6C" w:rsidRDefault="00086D6C" w:rsidP="00086D6C">
            <w:pPr>
              <w:pStyle w:val="aa"/>
              <w:spacing w:line="280" w:lineRule="exact"/>
              <w:ind w:leftChars="-1" w:left="-3"/>
              <w:textAlignment w:val="auto"/>
              <w:rPr>
                <w:rFonts w:hint="eastAsia"/>
                <w:bCs/>
                <w:sz w:val="22"/>
                <w:szCs w:val="22"/>
              </w:rPr>
            </w:pPr>
            <w:r w:rsidRPr="005352C8">
              <w:rPr>
                <w:bCs/>
                <w:sz w:val="22"/>
                <w:szCs w:val="22"/>
              </w:rPr>
              <w:t>本公司之所有關係企業皆為獨立之法人個體，亦訂有</w:t>
            </w:r>
            <w:r w:rsidRPr="005352C8">
              <w:rPr>
                <w:rFonts w:hint="eastAsia"/>
                <w:sz w:val="22"/>
                <w:szCs w:val="22"/>
              </w:rPr>
              <w:t>資金</w:t>
            </w:r>
            <w:r w:rsidRPr="005352C8">
              <w:rPr>
                <w:rFonts w:hint="eastAsia"/>
                <w:bCs/>
                <w:sz w:val="22"/>
                <w:szCs w:val="22"/>
              </w:rPr>
              <w:t>貸與及背書保證、對子公司監理要點及內控等相關辦法</w:t>
            </w:r>
            <w:r w:rsidRPr="005352C8">
              <w:rPr>
                <w:bCs/>
                <w:sz w:val="22"/>
                <w:szCs w:val="22"/>
              </w:rPr>
              <w:t>。</w:t>
            </w:r>
          </w:p>
          <w:p w:rsidR="00AD4427" w:rsidRPr="005352C8" w:rsidRDefault="00AD4427" w:rsidP="00086D6C">
            <w:pPr>
              <w:pStyle w:val="aa"/>
              <w:spacing w:line="280" w:lineRule="exact"/>
              <w:ind w:leftChars="-1" w:left="-3"/>
              <w:textAlignment w:val="auto"/>
              <w:rPr>
                <w:bCs/>
                <w:sz w:val="22"/>
                <w:szCs w:val="22"/>
              </w:rPr>
            </w:pPr>
          </w:p>
          <w:p w:rsidR="00086D6C" w:rsidRPr="005352C8" w:rsidRDefault="00086D6C" w:rsidP="00086D6C">
            <w:pPr>
              <w:pStyle w:val="aa"/>
              <w:spacing w:line="280" w:lineRule="exact"/>
              <w:ind w:leftChars="-1" w:left="-3"/>
              <w:textAlignment w:val="auto"/>
              <w:rPr>
                <w:bCs/>
                <w:sz w:val="22"/>
                <w:szCs w:val="22"/>
              </w:rPr>
            </w:pPr>
            <w:r w:rsidRPr="005352C8">
              <w:rPr>
                <w:rFonts w:hint="eastAsia"/>
                <w:bCs/>
                <w:sz w:val="22"/>
                <w:szCs w:val="22"/>
              </w:rPr>
              <w:t>本公司已於</w:t>
            </w:r>
            <w:r w:rsidRPr="005352C8">
              <w:rPr>
                <w:bCs/>
                <w:sz w:val="22"/>
                <w:szCs w:val="22"/>
              </w:rPr>
              <w:t>104</w:t>
            </w:r>
            <w:r w:rsidRPr="005352C8">
              <w:rPr>
                <w:rFonts w:hint="eastAsia"/>
                <w:bCs/>
                <w:sz w:val="22"/>
                <w:szCs w:val="22"/>
              </w:rPr>
              <w:t>年</w:t>
            </w:r>
            <w:r w:rsidRPr="005352C8">
              <w:rPr>
                <w:bCs/>
                <w:sz w:val="22"/>
                <w:szCs w:val="22"/>
              </w:rPr>
              <w:t>3</w:t>
            </w:r>
            <w:r w:rsidRPr="005352C8">
              <w:rPr>
                <w:rFonts w:hint="eastAsia"/>
                <w:bCs/>
                <w:sz w:val="22"/>
                <w:szCs w:val="22"/>
              </w:rPr>
              <w:t>月</w:t>
            </w:r>
            <w:r w:rsidRPr="005352C8">
              <w:rPr>
                <w:bCs/>
                <w:sz w:val="22"/>
                <w:szCs w:val="22"/>
              </w:rPr>
              <w:t>24</w:t>
            </w:r>
            <w:r w:rsidRPr="005352C8">
              <w:rPr>
                <w:rFonts w:hint="eastAsia"/>
                <w:bCs/>
                <w:sz w:val="22"/>
                <w:szCs w:val="22"/>
              </w:rPr>
              <w:t>日董事會通過「誠信經營守則」，及</w:t>
            </w:r>
            <w:r w:rsidRPr="005352C8">
              <w:rPr>
                <w:bCs/>
                <w:sz w:val="22"/>
                <w:szCs w:val="22"/>
              </w:rPr>
              <w:t>104</w:t>
            </w:r>
            <w:r w:rsidRPr="005352C8">
              <w:rPr>
                <w:rFonts w:hint="eastAsia"/>
                <w:bCs/>
                <w:sz w:val="22"/>
                <w:szCs w:val="22"/>
              </w:rPr>
              <w:t>年</w:t>
            </w:r>
            <w:r w:rsidRPr="005352C8">
              <w:rPr>
                <w:bCs/>
                <w:sz w:val="22"/>
                <w:szCs w:val="22"/>
              </w:rPr>
              <w:t>11</w:t>
            </w:r>
            <w:r w:rsidRPr="005352C8">
              <w:rPr>
                <w:rFonts w:hint="eastAsia"/>
                <w:bCs/>
                <w:sz w:val="22"/>
                <w:szCs w:val="22"/>
              </w:rPr>
              <w:t>月</w:t>
            </w:r>
            <w:r w:rsidRPr="005352C8">
              <w:rPr>
                <w:bCs/>
                <w:sz w:val="22"/>
                <w:szCs w:val="22"/>
              </w:rPr>
              <w:t>4</w:t>
            </w:r>
            <w:r w:rsidRPr="005352C8">
              <w:rPr>
                <w:rFonts w:hint="eastAsia"/>
                <w:bCs/>
                <w:sz w:val="22"/>
                <w:szCs w:val="22"/>
              </w:rPr>
              <w:t>日董事會通過「誠信經營作業程序及行為指南」，禁止內部人從事內線交易。</w:t>
            </w:r>
          </w:p>
        </w:tc>
        <w:tc>
          <w:tcPr>
            <w:tcW w:w="3543" w:type="dxa"/>
          </w:tcPr>
          <w:p w:rsidR="00086D6C" w:rsidRPr="005352C8" w:rsidRDefault="00086D6C" w:rsidP="00086D6C">
            <w:pPr>
              <w:pStyle w:val="aa"/>
              <w:spacing w:line="280" w:lineRule="exact"/>
              <w:ind w:left="440" w:hangingChars="200" w:hanging="440"/>
              <w:textAlignment w:val="auto"/>
              <w:rPr>
                <w:bCs/>
                <w:sz w:val="22"/>
                <w:szCs w:val="22"/>
              </w:rPr>
            </w:pPr>
          </w:p>
          <w:p w:rsidR="00086D6C" w:rsidRDefault="00086D6C" w:rsidP="00F44329">
            <w:pPr>
              <w:spacing w:line="280" w:lineRule="exact"/>
              <w:textAlignment w:val="auto"/>
              <w:rPr>
                <w:rFonts w:hint="eastAsia"/>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AD4427" w:rsidRPr="00AD4427" w:rsidRDefault="00AD4427" w:rsidP="00F44329">
            <w:pPr>
              <w:spacing w:line="280" w:lineRule="exact"/>
              <w:textAlignment w:val="auto"/>
              <w:rPr>
                <w:bCs/>
                <w:sz w:val="22"/>
                <w:szCs w:val="22"/>
              </w:rPr>
            </w:pPr>
          </w:p>
          <w:p w:rsidR="00086D6C" w:rsidRDefault="00086D6C" w:rsidP="00F44329">
            <w:pPr>
              <w:spacing w:line="280" w:lineRule="exact"/>
              <w:textAlignment w:val="auto"/>
              <w:rPr>
                <w:rFonts w:hint="eastAsia"/>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AD4427" w:rsidRPr="005352C8" w:rsidRDefault="00AD4427" w:rsidP="00F44329">
            <w:pPr>
              <w:spacing w:line="280" w:lineRule="exact"/>
              <w:textAlignment w:val="auto"/>
              <w:rPr>
                <w:bCs/>
                <w:sz w:val="22"/>
                <w:szCs w:val="22"/>
              </w:rPr>
            </w:pPr>
          </w:p>
          <w:p w:rsidR="00086D6C" w:rsidRDefault="00086D6C" w:rsidP="00F44329">
            <w:pPr>
              <w:spacing w:line="280" w:lineRule="exact"/>
              <w:textAlignment w:val="auto"/>
              <w:rPr>
                <w:rFonts w:hint="eastAsia"/>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AD4427" w:rsidRPr="005352C8" w:rsidRDefault="00AD4427"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bCs/>
                <w:sz w:val="22"/>
                <w:szCs w:val="22"/>
              </w:rPr>
              <w:t>董事會之組成及職責</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董事會是否就成員組成擬訂多元化方針及落實執行？</w:t>
            </w:r>
          </w:p>
          <w:p w:rsidR="00086D6C" w:rsidRPr="005352C8" w:rsidRDefault="00086D6C" w:rsidP="00F44329">
            <w:pPr>
              <w:spacing w:line="280" w:lineRule="exact"/>
              <w:ind w:left="783"/>
              <w:textAlignment w:val="auto"/>
              <w:rPr>
                <w:bCs/>
                <w:sz w:val="22"/>
                <w:szCs w:val="22"/>
              </w:rPr>
            </w:pP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公司除依法設置薪資報酬委員會及審計委員會外，是否自願設置其他各類功能性委員會？</w:t>
            </w:r>
          </w:p>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公司是否訂定董事會績效評估辦法及其評估方式，每年並定期進行績效評估？</w:t>
            </w:r>
          </w:p>
          <w:p w:rsidR="00086D6C" w:rsidRPr="005352C8" w:rsidRDefault="00086D6C" w:rsidP="00086D6C">
            <w:pPr>
              <w:numPr>
                <w:ilvl w:val="2"/>
                <w:numId w:val="14"/>
              </w:numPr>
              <w:tabs>
                <w:tab w:val="clear" w:pos="1361"/>
              </w:tabs>
              <w:spacing w:line="280" w:lineRule="exact"/>
              <w:ind w:left="783" w:hanging="433"/>
              <w:textAlignment w:val="auto"/>
              <w:rPr>
                <w:bCs/>
                <w:sz w:val="22"/>
                <w:szCs w:val="22"/>
              </w:rPr>
            </w:pPr>
            <w:r w:rsidRPr="005352C8">
              <w:rPr>
                <w:rFonts w:hint="eastAsia"/>
                <w:bCs/>
                <w:sz w:val="22"/>
                <w:szCs w:val="22"/>
              </w:rPr>
              <w:t>公司是否定期評估簽證會計師獨立性？</w:t>
            </w:r>
          </w:p>
        </w:tc>
        <w:tc>
          <w:tcPr>
            <w:tcW w:w="350" w:type="dxa"/>
            <w:tcBorders>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textAlignment w:val="auto"/>
              <w:rPr>
                <w:bCs/>
                <w:sz w:val="22"/>
                <w:szCs w:val="22"/>
              </w:rPr>
            </w:pPr>
            <w:r w:rsidRPr="005352C8">
              <w:rPr>
                <w:bCs/>
                <w:sz w:val="22"/>
                <w:szCs w:val="22"/>
              </w:rPr>
              <w:sym w:font="Wingdings" w:char="F0FC"/>
            </w:r>
          </w:p>
          <w:p w:rsidR="00086D6C" w:rsidRPr="005352C8" w:rsidRDefault="00086D6C" w:rsidP="00F44329">
            <w:pPr>
              <w:pStyle w:val="aa"/>
              <w:spacing w:line="280" w:lineRule="exact"/>
              <w:textAlignment w:val="auto"/>
              <w:rPr>
                <w:bCs/>
                <w:sz w:val="22"/>
                <w:szCs w:val="22"/>
              </w:rPr>
            </w:pPr>
          </w:p>
          <w:p w:rsidR="00086D6C" w:rsidRPr="005352C8" w:rsidRDefault="00086D6C" w:rsidP="00F44329">
            <w:pPr>
              <w:pStyle w:val="aa"/>
              <w:spacing w:line="280" w:lineRule="exact"/>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r w:rsidRPr="005352C8">
              <w:rPr>
                <w:rFonts w:hint="eastAsia"/>
                <w:bCs/>
                <w:sz w:val="22"/>
                <w:szCs w:val="22"/>
              </w:rPr>
              <w:sym w:font="Wingdings" w:char="F0FC"/>
            </w: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tc>
        <w:tc>
          <w:tcPr>
            <w:tcW w:w="336" w:type="dxa"/>
            <w:tcBorders>
              <w:left w:val="single" w:sz="4" w:space="0" w:color="auto"/>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086D6C">
            <w:pPr>
              <w:pStyle w:val="aa"/>
              <w:spacing w:line="280" w:lineRule="exact"/>
              <w:ind w:left="440" w:hangingChars="200" w:hanging="440"/>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tc>
        <w:tc>
          <w:tcPr>
            <w:tcW w:w="6089" w:type="dxa"/>
            <w:tcBorders>
              <w:left w:val="single" w:sz="4" w:space="0" w:color="auto"/>
            </w:tcBorders>
          </w:tcPr>
          <w:p w:rsidR="00086D6C" w:rsidRPr="005352C8" w:rsidRDefault="00086D6C" w:rsidP="00F44329">
            <w:pPr>
              <w:pStyle w:val="aa"/>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本公司於</w:t>
            </w:r>
            <w:r w:rsidRPr="005352C8">
              <w:rPr>
                <w:bCs/>
                <w:sz w:val="22"/>
                <w:szCs w:val="22"/>
              </w:rPr>
              <w:t>105</w:t>
            </w:r>
            <w:r w:rsidRPr="005352C8">
              <w:rPr>
                <w:rFonts w:hint="eastAsia"/>
                <w:bCs/>
                <w:sz w:val="22"/>
                <w:szCs w:val="22"/>
              </w:rPr>
              <w:t>年</w:t>
            </w:r>
            <w:r w:rsidRPr="005352C8">
              <w:rPr>
                <w:bCs/>
                <w:sz w:val="22"/>
                <w:szCs w:val="22"/>
              </w:rPr>
              <w:t>6</w:t>
            </w:r>
            <w:r w:rsidRPr="005352C8">
              <w:rPr>
                <w:rFonts w:hint="eastAsia"/>
                <w:bCs/>
                <w:sz w:val="22"/>
                <w:szCs w:val="22"/>
              </w:rPr>
              <w:t>月</w:t>
            </w:r>
            <w:r w:rsidRPr="005352C8">
              <w:rPr>
                <w:bCs/>
                <w:sz w:val="22"/>
                <w:szCs w:val="22"/>
              </w:rPr>
              <w:t>20</w:t>
            </w:r>
            <w:r w:rsidRPr="005352C8">
              <w:rPr>
                <w:rFonts w:hint="eastAsia"/>
                <w:bCs/>
                <w:sz w:val="22"/>
                <w:szCs w:val="22"/>
              </w:rPr>
              <w:t>日股東常會選任二席獨立董事。</w:t>
            </w:r>
          </w:p>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p>
          <w:p w:rsidR="00086D6C" w:rsidRPr="005352C8" w:rsidRDefault="00086D6C" w:rsidP="00086D6C">
            <w:pPr>
              <w:pStyle w:val="aa"/>
              <w:spacing w:line="280" w:lineRule="exact"/>
              <w:ind w:leftChars="-1" w:left="-3"/>
              <w:textAlignment w:val="auto"/>
              <w:rPr>
                <w:bCs/>
                <w:sz w:val="22"/>
                <w:szCs w:val="22"/>
              </w:rPr>
            </w:pPr>
            <w:r w:rsidRPr="005352C8">
              <w:rPr>
                <w:rFonts w:hint="eastAsia"/>
                <w:bCs/>
                <w:sz w:val="22"/>
                <w:szCs w:val="22"/>
              </w:rPr>
              <w:t>本公司已於</w:t>
            </w:r>
            <w:r w:rsidRPr="005352C8">
              <w:rPr>
                <w:rFonts w:hint="eastAsia"/>
                <w:bCs/>
                <w:sz w:val="22"/>
                <w:szCs w:val="22"/>
              </w:rPr>
              <w:t>100</w:t>
            </w:r>
            <w:r w:rsidRPr="005352C8">
              <w:rPr>
                <w:rFonts w:hint="eastAsia"/>
                <w:bCs/>
                <w:sz w:val="22"/>
                <w:szCs w:val="22"/>
              </w:rPr>
              <w:t>年</w:t>
            </w:r>
            <w:r w:rsidRPr="005352C8">
              <w:rPr>
                <w:rFonts w:hint="eastAsia"/>
                <w:bCs/>
                <w:sz w:val="22"/>
                <w:szCs w:val="22"/>
              </w:rPr>
              <w:t>8</w:t>
            </w:r>
            <w:r w:rsidRPr="005352C8">
              <w:rPr>
                <w:rFonts w:hint="eastAsia"/>
                <w:bCs/>
                <w:sz w:val="22"/>
                <w:szCs w:val="22"/>
              </w:rPr>
              <w:t>月</w:t>
            </w:r>
            <w:r w:rsidRPr="005352C8">
              <w:rPr>
                <w:rFonts w:hint="eastAsia"/>
                <w:bCs/>
                <w:sz w:val="22"/>
                <w:szCs w:val="22"/>
              </w:rPr>
              <w:t>23</w:t>
            </w:r>
            <w:r w:rsidRPr="005352C8">
              <w:rPr>
                <w:rFonts w:hint="eastAsia"/>
                <w:bCs/>
                <w:sz w:val="22"/>
                <w:szCs w:val="22"/>
              </w:rPr>
              <w:t>日董事會通過「薪資報酬委員會組織規程」，自</w:t>
            </w:r>
            <w:r w:rsidRPr="005352C8">
              <w:rPr>
                <w:rFonts w:hint="eastAsia"/>
                <w:bCs/>
                <w:sz w:val="22"/>
                <w:szCs w:val="22"/>
              </w:rPr>
              <w:t>100</w:t>
            </w:r>
            <w:r w:rsidRPr="005352C8">
              <w:rPr>
                <w:rFonts w:hint="eastAsia"/>
                <w:bCs/>
                <w:sz w:val="22"/>
                <w:szCs w:val="22"/>
              </w:rPr>
              <w:t>年</w:t>
            </w:r>
            <w:r w:rsidRPr="005352C8">
              <w:rPr>
                <w:rFonts w:hint="eastAsia"/>
                <w:bCs/>
                <w:sz w:val="22"/>
                <w:szCs w:val="22"/>
              </w:rPr>
              <w:t>12</w:t>
            </w:r>
            <w:r w:rsidRPr="005352C8">
              <w:rPr>
                <w:rFonts w:hint="eastAsia"/>
                <w:bCs/>
                <w:sz w:val="22"/>
                <w:szCs w:val="22"/>
              </w:rPr>
              <w:t>月</w:t>
            </w:r>
            <w:r w:rsidRPr="005352C8">
              <w:rPr>
                <w:rFonts w:hint="eastAsia"/>
                <w:bCs/>
                <w:sz w:val="22"/>
                <w:szCs w:val="22"/>
              </w:rPr>
              <w:t>19</w:t>
            </w:r>
            <w:r w:rsidRPr="005352C8">
              <w:rPr>
                <w:rFonts w:hint="eastAsia"/>
                <w:bCs/>
                <w:sz w:val="22"/>
                <w:szCs w:val="22"/>
              </w:rPr>
              <w:t>日起成立薪酬委員會，並依照「股票上市或於證券商營業處所買賣公司薪資報酬委員會設置及行使職權辦法」之規定，自</w:t>
            </w:r>
            <w:r w:rsidRPr="005352C8">
              <w:rPr>
                <w:rFonts w:hint="eastAsia"/>
                <w:bCs/>
                <w:sz w:val="22"/>
                <w:szCs w:val="22"/>
              </w:rPr>
              <w:t>105</w:t>
            </w:r>
            <w:r w:rsidRPr="005352C8">
              <w:rPr>
                <w:rFonts w:hint="eastAsia"/>
                <w:bCs/>
                <w:sz w:val="22"/>
                <w:szCs w:val="22"/>
              </w:rPr>
              <w:t>年</w:t>
            </w:r>
            <w:r w:rsidRPr="005352C8">
              <w:rPr>
                <w:rFonts w:hint="eastAsia"/>
                <w:bCs/>
                <w:sz w:val="22"/>
                <w:szCs w:val="22"/>
              </w:rPr>
              <w:t>7</w:t>
            </w:r>
            <w:r w:rsidRPr="005352C8">
              <w:rPr>
                <w:rFonts w:hint="eastAsia"/>
                <w:bCs/>
                <w:sz w:val="22"/>
                <w:szCs w:val="22"/>
              </w:rPr>
              <w:t>月</w:t>
            </w:r>
            <w:r w:rsidRPr="005352C8">
              <w:rPr>
                <w:rFonts w:hint="eastAsia"/>
                <w:bCs/>
                <w:sz w:val="22"/>
                <w:szCs w:val="22"/>
              </w:rPr>
              <w:t>20</w:t>
            </w:r>
            <w:r w:rsidRPr="005352C8">
              <w:rPr>
                <w:rFonts w:hint="eastAsia"/>
                <w:bCs/>
                <w:sz w:val="22"/>
                <w:szCs w:val="22"/>
              </w:rPr>
              <w:t>日聘任符合專業資格之委員三名擔任第三屆委員，任期</w:t>
            </w:r>
            <w:proofErr w:type="gramStart"/>
            <w:r w:rsidRPr="005352C8">
              <w:rPr>
                <w:rFonts w:hint="eastAsia"/>
                <w:bCs/>
                <w:sz w:val="22"/>
                <w:szCs w:val="22"/>
              </w:rPr>
              <w:t>同本屆</w:t>
            </w:r>
            <w:proofErr w:type="gramEnd"/>
            <w:r w:rsidRPr="005352C8">
              <w:rPr>
                <w:rFonts w:hint="eastAsia"/>
                <w:bCs/>
                <w:sz w:val="22"/>
                <w:szCs w:val="22"/>
              </w:rPr>
              <w:t>董事會任期。</w:t>
            </w:r>
          </w:p>
          <w:p w:rsidR="00AD4427" w:rsidRDefault="00AD4427" w:rsidP="00086D6C">
            <w:pPr>
              <w:pStyle w:val="aa"/>
              <w:spacing w:line="280" w:lineRule="exact"/>
              <w:ind w:leftChars="-7" w:left="306" w:hangingChars="148" w:hanging="326"/>
              <w:textAlignment w:val="auto"/>
              <w:rPr>
                <w:rFonts w:hint="eastAsia"/>
                <w:bCs/>
                <w:sz w:val="22"/>
                <w:szCs w:val="22"/>
              </w:rPr>
            </w:pPr>
          </w:p>
          <w:p w:rsidR="00086D6C" w:rsidRPr="005352C8" w:rsidRDefault="00086D6C" w:rsidP="00086D6C">
            <w:pPr>
              <w:pStyle w:val="aa"/>
              <w:spacing w:line="280" w:lineRule="exact"/>
              <w:ind w:leftChars="-7" w:left="306" w:hangingChars="148" w:hanging="326"/>
              <w:textAlignment w:val="auto"/>
              <w:rPr>
                <w:bCs/>
                <w:sz w:val="22"/>
                <w:szCs w:val="22"/>
              </w:rPr>
            </w:pPr>
            <w:r w:rsidRPr="005352C8">
              <w:rPr>
                <w:rFonts w:hint="eastAsia"/>
                <w:bCs/>
                <w:sz w:val="22"/>
                <w:szCs w:val="22"/>
              </w:rPr>
              <w:t>本公司尚未訂定董事會績效評估辦法及評估方式。</w:t>
            </w:r>
          </w:p>
          <w:p w:rsidR="00086D6C" w:rsidRPr="005352C8" w:rsidRDefault="00086D6C" w:rsidP="00086D6C">
            <w:pPr>
              <w:pStyle w:val="aa"/>
              <w:spacing w:line="280" w:lineRule="exact"/>
              <w:ind w:leftChars="-7" w:left="306" w:hangingChars="148" w:hanging="326"/>
              <w:textAlignment w:val="auto"/>
              <w:rPr>
                <w:bCs/>
                <w:sz w:val="22"/>
                <w:szCs w:val="22"/>
              </w:rPr>
            </w:pPr>
          </w:p>
          <w:p w:rsidR="00086D6C" w:rsidRPr="005352C8" w:rsidRDefault="00086D6C" w:rsidP="00086D6C">
            <w:pPr>
              <w:pStyle w:val="aa"/>
              <w:spacing w:line="280" w:lineRule="exact"/>
              <w:ind w:leftChars="-7" w:left="306" w:hangingChars="148" w:hanging="326"/>
              <w:textAlignment w:val="auto"/>
              <w:rPr>
                <w:bCs/>
                <w:sz w:val="22"/>
                <w:szCs w:val="22"/>
              </w:rPr>
            </w:pPr>
          </w:p>
          <w:p w:rsidR="00086D6C" w:rsidRPr="005352C8" w:rsidRDefault="00086D6C" w:rsidP="00086D6C">
            <w:pPr>
              <w:pStyle w:val="aa"/>
              <w:spacing w:line="280" w:lineRule="exact"/>
              <w:ind w:leftChars="-1" w:left="-3"/>
              <w:textAlignment w:val="auto"/>
              <w:rPr>
                <w:bCs/>
                <w:sz w:val="22"/>
                <w:szCs w:val="22"/>
              </w:rPr>
            </w:pPr>
            <w:r w:rsidRPr="005352C8">
              <w:rPr>
                <w:bCs/>
                <w:sz w:val="22"/>
                <w:szCs w:val="22"/>
              </w:rPr>
              <w:t>本公司簽證會計師為國內外大型會計師事務所，以獨立超然立場、遵循相關法令，查核本公司財務狀況。</w:t>
            </w:r>
          </w:p>
        </w:tc>
        <w:tc>
          <w:tcPr>
            <w:tcW w:w="3543" w:type="dxa"/>
          </w:tcPr>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符合「上市上櫃公司治理實務守則」規定，並無重大差異。</w:t>
            </w:r>
          </w:p>
          <w:p w:rsidR="00AD4427" w:rsidRDefault="00AD4427" w:rsidP="00F44329">
            <w:pPr>
              <w:spacing w:line="280" w:lineRule="exact"/>
              <w:textAlignment w:val="auto"/>
              <w:rPr>
                <w:rFonts w:hint="eastAsia"/>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p>
          <w:p w:rsidR="00086D6C" w:rsidRDefault="00086D6C" w:rsidP="00F44329">
            <w:pPr>
              <w:spacing w:line="280" w:lineRule="exact"/>
              <w:textAlignment w:val="auto"/>
              <w:rPr>
                <w:rFonts w:hint="eastAsia"/>
                <w:bCs/>
                <w:sz w:val="22"/>
                <w:szCs w:val="22"/>
              </w:rPr>
            </w:pPr>
          </w:p>
          <w:p w:rsidR="00AD4427" w:rsidRPr="005352C8" w:rsidRDefault="00AD4427"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bCs/>
                <w:sz w:val="22"/>
                <w:szCs w:val="22"/>
              </w:rPr>
              <w:t>未來將視實際需要</w:t>
            </w:r>
            <w:r w:rsidRPr="005352C8">
              <w:rPr>
                <w:rFonts w:hint="eastAsia"/>
                <w:bCs/>
                <w:sz w:val="22"/>
                <w:szCs w:val="22"/>
              </w:rPr>
              <w:t>及</w:t>
            </w:r>
            <w:r w:rsidRPr="005352C8">
              <w:rPr>
                <w:bCs/>
                <w:sz w:val="22"/>
                <w:szCs w:val="22"/>
              </w:rPr>
              <w:t>配合相關法令</w:t>
            </w:r>
            <w:r w:rsidRPr="005352C8">
              <w:rPr>
                <w:rFonts w:hint="eastAsia"/>
                <w:bCs/>
                <w:sz w:val="22"/>
                <w:szCs w:val="22"/>
              </w:rPr>
              <w:t>規定訂定。</w:t>
            </w:r>
          </w:p>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rFonts w:hint="eastAsia"/>
                <w:bCs/>
                <w:sz w:val="22"/>
                <w:szCs w:val="22"/>
              </w:rPr>
              <w:lastRenderedPageBreak/>
              <w:t>上市上櫃公司是否設置公司治理專</w:t>
            </w:r>
            <w:r w:rsidRPr="005352C8">
              <w:rPr>
                <w:rFonts w:hint="eastAsia"/>
                <w:bCs/>
                <w:sz w:val="22"/>
                <w:szCs w:val="22"/>
              </w:rPr>
              <w:t>(</w:t>
            </w:r>
            <w:r w:rsidRPr="005352C8">
              <w:rPr>
                <w:rFonts w:hint="eastAsia"/>
                <w:bCs/>
                <w:sz w:val="22"/>
                <w:szCs w:val="22"/>
              </w:rPr>
              <w:t>兼</w:t>
            </w:r>
            <w:r w:rsidRPr="005352C8">
              <w:rPr>
                <w:rFonts w:hint="eastAsia"/>
                <w:bCs/>
                <w:sz w:val="22"/>
                <w:szCs w:val="22"/>
              </w:rPr>
              <w:t>)</w:t>
            </w:r>
            <w:r w:rsidRPr="005352C8">
              <w:rPr>
                <w:rFonts w:hint="eastAsia"/>
                <w:bCs/>
                <w:sz w:val="22"/>
                <w:szCs w:val="22"/>
              </w:rPr>
              <w:t>職單位或人員負責公司治理相關事務</w:t>
            </w:r>
            <w:r w:rsidRPr="005352C8">
              <w:rPr>
                <w:rFonts w:hint="eastAsia"/>
                <w:bCs/>
                <w:sz w:val="22"/>
                <w:szCs w:val="22"/>
              </w:rPr>
              <w:t>(</w:t>
            </w:r>
            <w:r w:rsidRPr="005352C8">
              <w:rPr>
                <w:rFonts w:hint="eastAsia"/>
                <w:bCs/>
                <w:sz w:val="22"/>
                <w:szCs w:val="22"/>
              </w:rPr>
              <w:t>包括但不限於提供董事、監察人執行業務所需資料、依法辦理董事會及股東會之會議相關事宜、辦理公司登記及變更登記、製作董事會及股東會議事錄等</w:t>
            </w:r>
            <w:r w:rsidRPr="005352C8">
              <w:rPr>
                <w:rFonts w:hint="eastAsia"/>
                <w:bCs/>
                <w:sz w:val="22"/>
                <w:szCs w:val="22"/>
              </w:rPr>
              <w:t>)</w:t>
            </w:r>
            <w:r w:rsidRPr="005352C8">
              <w:rPr>
                <w:rFonts w:hint="eastAsia"/>
                <w:bCs/>
                <w:sz w:val="22"/>
                <w:szCs w:val="22"/>
              </w:rPr>
              <w:t>？</w:t>
            </w:r>
          </w:p>
        </w:tc>
        <w:tc>
          <w:tcPr>
            <w:tcW w:w="350" w:type="dxa"/>
            <w:tcBorders>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r w:rsidRPr="005352C8">
              <w:rPr>
                <w:bCs/>
                <w:sz w:val="22"/>
                <w:szCs w:val="22"/>
              </w:rPr>
              <w:sym w:font="Wingdings" w:char="F0FC"/>
            </w:r>
          </w:p>
        </w:tc>
        <w:tc>
          <w:tcPr>
            <w:tcW w:w="336" w:type="dxa"/>
            <w:tcBorders>
              <w:left w:val="single" w:sz="4" w:space="0" w:color="auto"/>
              <w:right w:val="single" w:sz="4" w:space="0" w:color="auto"/>
            </w:tcBorders>
          </w:tcPr>
          <w:p w:rsidR="00086D6C" w:rsidRPr="005352C8" w:rsidRDefault="00086D6C" w:rsidP="00086D6C">
            <w:pPr>
              <w:pStyle w:val="aa"/>
              <w:spacing w:line="280" w:lineRule="exact"/>
              <w:ind w:left="440" w:hangingChars="200" w:hanging="440"/>
              <w:jc w:val="center"/>
              <w:textAlignment w:val="auto"/>
              <w:rPr>
                <w:bCs/>
                <w:sz w:val="22"/>
                <w:szCs w:val="22"/>
              </w:rPr>
            </w:pPr>
          </w:p>
        </w:tc>
        <w:tc>
          <w:tcPr>
            <w:tcW w:w="6089" w:type="dxa"/>
            <w:tcBorders>
              <w:left w:val="single" w:sz="4" w:space="0" w:color="auto"/>
            </w:tcBorders>
          </w:tcPr>
          <w:p w:rsidR="00086D6C" w:rsidRPr="005352C8" w:rsidRDefault="00086D6C" w:rsidP="00F44329">
            <w:pPr>
              <w:pStyle w:val="aa"/>
              <w:spacing w:line="280" w:lineRule="exact"/>
              <w:textAlignment w:val="auto"/>
              <w:rPr>
                <w:bCs/>
                <w:sz w:val="22"/>
                <w:szCs w:val="22"/>
              </w:rPr>
            </w:pPr>
            <w:r w:rsidRPr="005352C8">
              <w:rPr>
                <w:bCs/>
                <w:sz w:val="22"/>
                <w:szCs w:val="22"/>
              </w:rPr>
              <w:t>本公司</w:t>
            </w:r>
            <w:r w:rsidRPr="005352C8">
              <w:rPr>
                <w:rFonts w:hint="eastAsia"/>
                <w:bCs/>
                <w:sz w:val="22"/>
                <w:szCs w:val="22"/>
              </w:rPr>
              <w:t>職掌劃分辦法</w:t>
            </w:r>
            <w:r w:rsidRPr="005352C8">
              <w:rPr>
                <w:bCs/>
                <w:sz w:val="22"/>
                <w:szCs w:val="22"/>
              </w:rPr>
              <w:t>第</w:t>
            </w:r>
            <w:r w:rsidRPr="005352C8">
              <w:rPr>
                <w:rFonts w:hint="eastAsia"/>
                <w:bCs/>
                <w:sz w:val="22"/>
                <w:szCs w:val="22"/>
              </w:rPr>
              <w:t>五章</w:t>
            </w:r>
            <w:r w:rsidRPr="005352C8">
              <w:rPr>
                <w:rFonts w:hint="eastAsia"/>
                <w:bCs/>
                <w:sz w:val="22"/>
                <w:szCs w:val="22"/>
              </w:rPr>
              <w:t>5.2</w:t>
            </w:r>
            <w:r w:rsidRPr="005352C8">
              <w:rPr>
                <w:rFonts w:hint="eastAsia"/>
                <w:bCs/>
                <w:sz w:val="22"/>
                <w:szCs w:val="22"/>
              </w:rPr>
              <w:t>節</w:t>
            </w:r>
            <w:r w:rsidRPr="005352C8">
              <w:rPr>
                <w:bCs/>
                <w:sz w:val="22"/>
                <w:szCs w:val="22"/>
              </w:rPr>
              <w:t>明訂</w:t>
            </w:r>
            <w:r w:rsidRPr="005352C8">
              <w:rPr>
                <w:rFonts w:hint="eastAsia"/>
                <w:bCs/>
                <w:sz w:val="22"/>
                <w:szCs w:val="22"/>
              </w:rPr>
              <w:t>總務</w:t>
            </w:r>
            <w:r w:rsidRPr="005352C8">
              <w:rPr>
                <w:bCs/>
                <w:sz w:val="22"/>
                <w:szCs w:val="22"/>
              </w:rPr>
              <w:t>部負責辦理</w:t>
            </w:r>
            <w:r w:rsidRPr="005352C8">
              <w:rPr>
                <w:rFonts w:hint="eastAsia"/>
                <w:bCs/>
                <w:sz w:val="22"/>
                <w:szCs w:val="22"/>
              </w:rPr>
              <w:t>母公司及子公司（松新、黑松資產）股東會及董事會會務之處理、母公司及子公司（松新、黑松資產、全球投資、綠洲投資）工商登記、產權登記、商品檢驗之有關事項、股</w:t>
            </w:r>
            <w:proofErr w:type="gramStart"/>
            <w:r w:rsidRPr="005352C8">
              <w:rPr>
                <w:rFonts w:hint="eastAsia"/>
                <w:bCs/>
                <w:sz w:val="22"/>
                <w:szCs w:val="22"/>
              </w:rPr>
              <w:t>務</w:t>
            </w:r>
            <w:proofErr w:type="gramEnd"/>
            <w:r w:rsidRPr="005352C8">
              <w:rPr>
                <w:rFonts w:hint="eastAsia"/>
                <w:bCs/>
                <w:sz w:val="22"/>
                <w:szCs w:val="22"/>
              </w:rPr>
              <w:t>代理有關事項之處理等。第四章</w:t>
            </w:r>
            <w:r w:rsidRPr="005352C8">
              <w:rPr>
                <w:rFonts w:hint="eastAsia"/>
                <w:bCs/>
                <w:sz w:val="22"/>
                <w:szCs w:val="22"/>
              </w:rPr>
              <w:t>4.1</w:t>
            </w:r>
            <w:r w:rsidRPr="005352C8">
              <w:rPr>
                <w:rFonts w:hint="eastAsia"/>
                <w:bCs/>
                <w:sz w:val="22"/>
                <w:szCs w:val="22"/>
              </w:rPr>
              <w:t>節明訂人力資源室負責辦理薪資報酬委員會業務</w:t>
            </w:r>
            <w:r w:rsidRPr="005352C8">
              <w:rPr>
                <w:bCs/>
                <w:sz w:val="22"/>
                <w:szCs w:val="22"/>
              </w:rPr>
              <w:t>。</w:t>
            </w:r>
          </w:p>
        </w:tc>
        <w:tc>
          <w:tcPr>
            <w:tcW w:w="3543" w:type="dxa"/>
          </w:tcPr>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rFonts w:hint="eastAsia"/>
                <w:bCs/>
                <w:sz w:val="22"/>
                <w:szCs w:val="22"/>
              </w:rPr>
              <w:t>公司是否建立與利害關係人</w:t>
            </w:r>
            <w:r w:rsidRPr="005352C8">
              <w:rPr>
                <w:rFonts w:hint="eastAsia"/>
                <w:bCs/>
                <w:sz w:val="22"/>
                <w:szCs w:val="22"/>
              </w:rPr>
              <w:t>(</w:t>
            </w:r>
            <w:r w:rsidRPr="005352C8">
              <w:rPr>
                <w:rFonts w:hint="eastAsia"/>
                <w:bCs/>
                <w:sz w:val="22"/>
                <w:szCs w:val="22"/>
              </w:rPr>
              <w:t>包括但不限於股東、員工、客戶及供應商等</w:t>
            </w:r>
            <w:r w:rsidRPr="005352C8">
              <w:rPr>
                <w:rFonts w:hint="eastAsia"/>
                <w:bCs/>
                <w:sz w:val="22"/>
                <w:szCs w:val="22"/>
              </w:rPr>
              <w:t>)</w:t>
            </w:r>
            <w:r w:rsidRPr="005352C8">
              <w:rPr>
                <w:rFonts w:hint="eastAsia"/>
                <w:bCs/>
                <w:sz w:val="22"/>
                <w:szCs w:val="22"/>
              </w:rPr>
              <w:t>溝通管道，及於公司網站設置利害關係人專區，並妥適回應利害關係人所關切之重要企業社會責任議題？</w:t>
            </w:r>
          </w:p>
        </w:tc>
        <w:tc>
          <w:tcPr>
            <w:tcW w:w="350" w:type="dxa"/>
            <w:tcBorders>
              <w:right w:val="single" w:sz="4" w:space="0" w:color="auto"/>
            </w:tcBorders>
          </w:tcPr>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tc>
        <w:tc>
          <w:tcPr>
            <w:tcW w:w="336" w:type="dxa"/>
            <w:tcBorders>
              <w:left w:val="single" w:sz="4" w:space="0" w:color="auto"/>
              <w:right w:val="single" w:sz="4" w:space="0" w:color="auto"/>
            </w:tcBorders>
          </w:tcPr>
          <w:p w:rsidR="00086D6C" w:rsidRPr="005352C8" w:rsidRDefault="00086D6C" w:rsidP="00F44329">
            <w:pPr>
              <w:spacing w:line="280" w:lineRule="exact"/>
              <w:jc w:val="center"/>
              <w:textAlignment w:val="auto"/>
              <w:rPr>
                <w:bCs/>
                <w:sz w:val="22"/>
                <w:szCs w:val="22"/>
              </w:rPr>
            </w:pPr>
          </w:p>
        </w:tc>
        <w:tc>
          <w:tcPr>
            <w:tcW w:w="6089" w:type="dxa"/>
            <w:tcBorders>
              <w:left w:val="single" w:sz="4" w:space="0" w:color="auto"/>
            </w:tcBorders>
          </w:tcPr>
          <w:p w:rsidR="00086D6C" w:rsidRPr="005352C8" w:rsidRDefault="00086D6C" w:rsidP="00086D6C">
            <w:pPr>
              <w:pStyle w:val="aa"/>
              <w:spacing w:line="280" w:lineRule="exact"/>
              <w:ind w:leftChars="-1" w:left="166" w:hangingChars="77" w:hanging="169"/>
              <w:textAlignment w:val="auto"/>
              <w:rPr>
                <w:bCs/>
                <w:sz w:val="22"/>
                <w:szCs w:val="22"/>
              </w:rPr>
            </w:pPr>
            <w:r w:rsidRPr="005352C8">
              <w:rPr>
                <w:rFonts w:hint="eastAsia"/>
                <w:bCs/>
                <w:sz w:val="22"/>
                <w:szCs w:val="22"/>
              </w:rPr>
              <w:t>1.</w:t>
            </w:r>
            <w:r w:rsidRPr="005352C8">
              <w:rPr>
                <w:bCs/>
                <w:sz w:val="22"/>
                <w:szCs w:val="22"/>
              </w:rPr>
              <w:t>本公司除於網站設意見箱</w:t>
            </w:r>
            <w:r w:rsidRPr="005352C8">
              <w:rPr>
                <w:rFonts w:hint="eastAsia"/>
                <w:bCs/>
                <w:sz w:val="22"/>
                <w:szCs w:val="22"/>
              </w:rPr>
              <w:t>及消費者服務專線</w:t>
            </w:r>
            <w:r w:rsidRPr="005352C8">
              <w:rPr>
                <w:bCs/>
                <w:sz w:val="22"/>
                <w:szCs w:val="22"/>
              </w:rPr>
              <w:t>外，</w:t>
            </w:r>
            <w:r w:rsidRPr="005352C8">
              <w:rPr>
                <w:bCs/>
                <w:spacing w:val="-2"/>
                <w:sz w:val="22"/>
                <w:szCs w:val="22"/>
              </w:rPr>
              <w:t>並設有發言人及代理發言人</w:t>
            </w:r>
            <w:r w:rsidRPr="005352C8">
              <w:rPr>
                <w:rFonts w:hint="eastAsia"/>
                <w:bCs/>
                <w:spacing w:val="-2"/>
                <w:sz w:val="22"/>
                <w:szCs w:val="22"/>
              </w:rPr>
              <w:t>，公司內部員工亦有</w:t>
            </w:r>
            <w:r w:rsidRPr="005352C8">
              <w:rPr>
                <w:rFonts w:hint="eastAsia"/>
                <w:bCs/>
                <w:sz w:val="22"/>
                <w:szCs w:val="22"/>
              </w:rPr>
              <w:t>人力資源室等</w:t>
            </w:r>
            <w:r w:rsidRPr="005352C8">
              <w:rPr>
                <w:bCs/>
                <w:sz w:val="22"/>
                <w:szCs w:val="22"/>
              </w:rPr>
              <w:t>，處理利害關係人建議或糾紛等問題。</w:t>
            </w:r>
          </w:p>
          <w:p w:rsidR="00086D6C" w:rsidRPr="005352C8" w:rsidRDefault="00086D6C" w:rsidP="00086D6C">
            <w:pPr>
              <w:pStyle w:val="aa"/>
              <w:spacing w:line="280" w:lineRule="exact"/>
              <w:ind w:leftChars="-1" w:left="-3"/>
              <w:textAlignment w:val="auto"/>
              <w:rPr>
                <w:bCs/>
                <w:sz w:val="22"/>
                <w:szCs w:val="22"/>
              </w:rPr>
            </w:pPr>
            <w:r w:rsidRPr="005352C8">
              <w:rPr>
                <w:rFonts w:hint="eastAsia"/>
                <w:bCs/>
                <w:sz w:val="22"/>
                <w:szCs w:val="22"/>
              </w:rPr>
              <w:t xml:space="preserve">2. </w:t>
            </w:r>
            <w:r w:rsidRPr="005352C8">
              <w:rPr>
                <w:rFonts w:hint="eastAsia"/>
                <w:bCs/>
                <w:sz w:val="22"/>
                <w:szCs w:val="22"/>
              </w:rPr>
              <w:t>已於公司網站設置利害關係人專區。</w:t>
            </w:r>
          </w:p>
        </w:tc>
        <w:tc>
          <w:tcPr>
            <w:tcW w:w="3543" w:type="dxa"/>
          </w:tcPr>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3654" w:type="dxa"/>
          </w:tcPr>
          <w:p w:rsidR="00086D6C" w:rsidRPr="005352C8" w:rsidRDefault="00086D6C" w:rsidP="00086D6C">
            <w:pPr>
              <w:numPr>
                <w:ilvl w:val="0"/>
                <w:numId w:val="14"/>
              </w:numPr>
              <w:spacing w:line="280" w:lineRule="exact"/>
              <w:textAlignment w:val="auto"/>
              <w:rPr>
                <w:bCs/>
                <w:sz w:val="22"/>
                <w:szCs w:val="22"/>
              </w:rPr>
            </w:pPr>
            <w:r w:rsidRPr="005352C8">
              <w:rPr>
                <w:rFonts w:hint="eastAsia"/>
                <w:bCs/>
                <w:sz w:val="22"/>
                <w:szCs w:val="22"/>
              </w:rPr>
              <w:t>公司是否委任專業股</w:t>
            </w:r>
            <w:proofErr w:type="gramStart"/>
            <w:r w:rsidRPr="005352C8">
              <w:rPr>
                <w:rFonts w:hint="eastAsia"/>
                <w:bCs/>
                <w:sz w:val="22"/>
                <w:szCs w:val="22"/>
              </w:rPr>
              <w:t>務</w:t>
            </w:r>
            <w:proofErr w:type="gramEnd"/>
            <w:r w:rsidRPr="005352C8">
              <w:rPr>
                <w:rFonts w:hint="eastAsia"/>
                <w:bCs/>
                <w:sz w:val="22"/>
                <w:szCs w:val="22"/>
              </w:rPr>
              <w:t>代辦機構辦理股東會事務？</w:t>
            </w:r>
          </w:p>
        </w:tc>
        <w:tc>
          <w:tcPr>
            <w:tcW w:w="350" w:type="dxa"/>
            <w:tcBorders>
              <w:right w:val="single" w:sz="4" w:space="0" w:color="auto"/>
            </w:tcBorders>
          </w:tcPr>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tc>
        <w:tc>
          <w:tcPr>
            <w:tcW w:w="336" w:type="dxa"/>
            <w:tcBorders>
              <w:left w:val="single" w:sz="4" w:space="0" w:color="auto"/>
              <w:right w:val="single" w:sz="4" w:space="0" w:color="auto"/>
            </w:tcBorders>
          </w:tcPr>
          <w:p w:rsidR="00086D6C" w:rsidRPr="005352C8" w:rsidRDefault="00086D6C" w:rsidP="00F44329">
            <w:pPr>
              <w:spacing w:line="280" w:lineRule="exact"/>
              <w:ind w:left="223" w:hanging="223"/>
              <w:jc w:val="center"/>
              <w:textAlignment w:val="auto"/>
              <w:rPr>
                <w:bCs/>
                <w:sz w:val="22"/>
                <w:szCs w:val="22"/>
              </w:rPr>
            </w:pPr>
          </w:p>
        </w:tc>
        <w:tc>
          <w:tcPr>
            <w:tcW w:w="6089" w:type="dxa"/>
            <w:tcBorders>
              <w:left w:val="single" w:sz="4" w:space="0" w:color="auto"/>
            </w:tcBorders>
          </w:tcPr>
          <w:p w:rsidR="00086D6C" w:rsidRPr="005352C8" w:rsidRDefault="00086D6C" w:rsidP="00F44329">
            <w:pPr>
              <w:spacing w:line="280" w:lineRule="exact"/>
              <w:textAlignment w:val="auto"/>
              <w:rPr>
                <w:bCs/>
                <w:sz w:val="22"/>
                <w:szCs w:val="22"/>
              </w:rPr>
            </w:pPr>
            <w:r w:rsidRPr="005352C8">
              <w:rPr>
                <w:sz w:val="22"/>
                <w:szCs w:val="22"/>
              </w:rPr>
              <w:t>10</w:t>
            </w:r>
            <w:r w:rsidRPr="005352C8">
              <w:rPr>
                <w:rFonts w:hint="eastAsia"/>
                <w:sz w:val="22"/>
                <w:szCs w:val="22"/>
              </w:rPr>
              <w:t>7</w:t>
            </w:r>
            <w:r w:rsidRPr="005352C8">
              <w:rPr>
                <w:rFonts w:hint="eastAsia"/>
                <w:sz w:val="22"/>
                <w:szCs w:val="22"/>
              </w:rPr>
              <w:t>年</w:t>
            </w:r>
            <w:r w:rsidRPr="005352C8">
              <w:rPr>
                <w:sz w:val="22"/>
                <w:szCs w:val="22"/>
              </w:rPr>
              <w:t>6</w:t>
            </w:r>
            <w:r w:rsidRPr="005352C8">
              <w:rPr>
                <w:rFonts w:hint="eastAsia"/>
                <w:sz w:val="22"/>
                <w:szCs w:val="22"/>
              </w:rPr>
              <w:t>月</w:t>
            </w:r>
            <w:r w:rsidRPr="005352C8">
              <w:rPr>
                <w:sz w:val="22"/>
                <w:szCs w:val="22"/>
              </w:rPr>
              <w:t>2</w:t>
            </w:r>
            <w:r w:rsidRPr="005352C8">
              <w:rPr>
                <w:rFonts w:hint="eastAsia"/>
                <w:sz w:val="22"/>
                <w:szCs w:val="22"/>
              </w:rPr>
              <w:t>2</w:t>
            </w:r>
            <w:r w:rsidRPr="005352C8">
              <w:rPr>
                <w:rFonts w:hint="eastAsia"/>
                <w:sz w:val="22"/>
                <w:szCs w:val="22"/>
              </w:rPr>
              <w:t>日</w:t>
            </w:r>
            <w:r w:rsidRPr="005352C8">
              <w:rPr>
                <w:rFonts w:hint="eastAsia"/>
                <w:bCs/>
                <w:sz w:val="22"/>
                <w:szCs w:val="22"/>
              </w:rPr>
              <w:t>股東會委任宏遠證券</w:t>
            </w:r>
            <w:r w:rsidRPr="005352C8">
              <w:rPr>
                <w:bCs/>
                <w:sz w:val="22"/>
                <w:szCs w:val="22"/>
              </w:rPr>
              <w:t>(</w:t>
            </w:r>
            <w:r w:rsidRPr="005352C8">
              <w:rPr>
                <w:rFonts w:hint="eastAsia"/>
                <w:bCs/>
                <w:sz w:val="22"/>
                <w:szCs w:val="22"/>
              </w:rPr>
              <w:t>股</w:t>
            </w:r>
            <w:r w:rsidRPr="005352C8">
              <w:rPr>
                <w:bCs/>
                <w:sz w:val="22"/>
                <w:szCs w:val="22"/>
              </w:rPr>
              <w:t>)</w:t>
            </w:r>
            <w:r w:rsidRPr="005352C8">
              <w:rPr>
                <w:rFonts w:hint="eastAsia"/>
                <w:bCs/>
                <w:sz w:val="22"/>
                <w:szCs w:val="22"/>
              </w:rPr>
              <w:t>公司辦理股東會事務。</w:t>
            </w:r>
          </w:p>
        </w:tc>
        <w:tc>
          <w:tcPr>
            <w:tcW w:w="3543" w:type="dxa"/>
          </w:tcPr>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3654" w:type="dxa"/>
            <w:vAlign w:val="center"/>
          </w:tcPr>
          <w:p w:rsidR="00086D6C" w:rsidRPr="005352C8" w:rsidRDefault="00086D6C" w:rsidP="00086D6C">
            <w:pPr>
              <w:numPr>
                <w:ilvl w:val="0"/>
                <w:numId w:val="14"/>
              </w:numPr>
              <w:spacing w:line="280" w:lineRule="exact"/>
              <w:textAlignment w:val="auto"/>
              <w:rPr>
                <w:bCs/>
                <w:sz w:val="22"/>
                <w:szCs w:val="22"/>
              </w:rPr>
            </w:pPr>
            <w:r w:rsidRPr="005352C8">
              <w:rPr>
                <w:bCs/>
                <w:sz w:val="22"/>
                <w:szCs w:val="22"/>
              </w:rPr>
              <w:t>資訊公開</w:t>
            </w:r>
          </w:p>
          <w:p w:rsidR="00086D6C" w:rsidRPr="005352C8" w:rsidRDefault="00086D6C" w:rsidP="00086D6C">
            <w:pPr>
              <w:numPr>
                <w:ilvl w:val="2"/>
                <w:numId w:val="14"/>
              </w:numPr>
              <w:tabs>
                <w:tab w:val="clear" w:pos="1361"/>
                <w:tab w:val="num" w:pos="783"/>
                <w:tab w:val="num" w:pos="1758"/>
              </w:tabs>
              <w:spacing w:line="280" w:lineRule="exact"/>
              <w:ind w:left="783" w:hanging="476"/>
              <w:textAlignment w:val="auto"/>
              <w:rPr>
                <w:bCs/>
                <w:sz w:val="22"/>
                <w:szCs w:val="22"/>
              </w:rPr>
            </w:pPr>
            <w:r w:rsidRPr="005352C8">
              <w:rPr>
                <w:rFonts w:hint="eastAsia"/>
                <w:bCs/>
                <w:sz w:val="22"/>
                <w:szCs w:val="22"/>
              </w:rPr>
              <w:t>公司是否架設網站，揭露財務業務及公司治理資訊？</w:t>
            </w:r>
          </w:p>
          <w:p w:rsidR="00086D6C" w:rsidRPr="005352C8" w:rsidRDefault="00086D6C" w:rsidP="00F44329">
            <w:pPr>
              <w:tabs>
                <w:tab w:val="num" w:pos="1350"/>
                <w:tab w:val="num" w:pos="1758"/>
              </w:tabs>
              <w:spacing w:line="280" w:lineRule="exact"/>
              <w:ind w:left="363"/>
              <w:textAlignment w:val="auto"/>
              <w:rPr>
                <w:bCs/>
                <w:sz w:val="22"/>
                <w:szCs w:val="22"/>
              </w:rPr>
            </w:pPr>
          </w:p>
          <w:p w:rsidR="00086D6C" w:rsidRPr="005352C8" w:rsidRDefault="00086D6C" w:rsidP="00086D6C">
            <w:pPr>
              <w:numPr>
                <w:ilvl w:val="2"/>
                <w:numId w:val="14"/>
              </w:numPr>
              <w:tabs>
                <w:tab w:val="clear" w:pos="1361"/>
                <w:tab w:val="num" w:pos="783"/>
                <w:tab w:val="num" w:pos="1758"/>
              </w:tabs>
              <w:spacing w:line="280" w:lineRule="exact"/>
              <w:ind w:left="783" w:hanging="476"/>
              <w:textAlignment w:val="auto"/>
              <w:rPr>
                <w:bCs/>
                <w:sz w:val="22"/>
                <w:szCs w:val="22"/>
              </w:rPr>
            </w:pPr>
            <w:r w:rsidRPr="005352C8">
              <w:rPr>
                <w:rFonts w:hint="eastAsia"/>
                <w:bCs/>
                <w:sz w:val="22"/>
                <w:szCs w:val="22"/>
              </w:rPr>
              <w:t>公司是否</w:t>
            </w:r>
            <w:proofErr w:type="gramStart"/>
            <w:r w:rsidRPr="005352C8">
              <w:rPr>
                <w:rFonts w:hint="eastAsia"/>
                <w:bCs/>
                <w:sz w:val="22"/>
                <w:szCs w:val="22"/>
              </w:rPr>
              <w:t>採</w:t>
            </w:r>
            <w:proofErr w:type="gramEnd"/>
            <w:r w:rsidRPr="005352C8">
              <w:rPr>
                <w:rFonts w:hint="eastAsia"/>
                <w:bCs/>
                <w:sz w:val="22"/>
                <w:szCs w:val="22"/>
              </w:rPr>
              <w:t>行其他資訊揭露之方式（如架設英文網站、指定專人負責公司資訊之蒐集及揭露、落實發言人制度、法人說明會過程放置公司網站等）？</w:t>
            </w:r>
          </w:p>
        </w:tc>
        <w:tc>
          <w:tcPr>
            <w:tcW w:w="350" w:type="dxa"/>
            <w:tcBorders>
              <w:right w:val="single" w:sz="4" w:space="0" w:color="auto"/>
            </w:tcBorders>
          </w:tcPr>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p>
          <w:p w:rsidR="00086D6C" w:rsidRPr="005352C8" w:rsidRDefault="00086D6C" w:rsidP="00F44329">
            <w:pPr>
              <w:spacing w:line="280" w:lineRule="exact"/>
              <w:jc w:val="center"/>
              <w:textAlignment w:val="auto"/>
              <w:rPr>
                <w:bCs/>
                <w:sz w:val="22"/>
                <w:szCs w:val="22"/>
              </w:rPr>
            </w:pPr>
            <w:r w:rsidRPr="005352C8">
              <w:rPr>
                <w:bCs/>
                <w:sz w:val="22"/>
                <w:szCs w:val="22"/>
              </w:rPr>
              <w:sym w:font="Wingdings" w:char="F0FC"/>
            </w:r>
          </w:p>
        </w:tc>
        <w:tc>
          <w:tcPr>
            <w:tcW w:w="336" w:type="dxa"/>
            <w:tcBorders>
              <w:left w:val="single" w:sz="4" w:space="0" w:color="auto"/>
              <w:right w:val="single" w:sz="4" w:space="0" w:color="auto"/>
            </w:tcBorders>
          </w:tcPr>
          <w:p w:rsidR="00086D6C" w:rsidRPr="005352C8" w:rsidRDefault="00086D6C" w:rsidP="00F44329">
            <w:pPr>
              <w:spacing w:line="280" w:lineRule="exact"/>
              <w:ind w:left="223" w:hanging="223"/>
              <w:jc w:val="center"/>
              <w:textAlignment w:val="auto"/>
              <w:rPr>
                <w:bCs/>
                <w:sz w:val="22"/>
                <w:szCs w:val="22"/>
              </w:rPr>
            </w:pPr>
          </w:p>
        </w:tc>
        <w:tc>
          <w:tcPr>
            <w:tcW w:w="6089" w:type="dxa"/>
            <w:tcBorders>
              <w:left w:val="single" w:sz="4" w:space="0" w:color="auto"/>
            </w:tcBorders>
          </w:tcPr>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bCs/>
                <w:sz w:val="22"/>
                <w:szCs w:val="22"/>
              </w:rPr>
              <w:t>本公司</w:t>
            </w:r>
            <w:r w:rsidRPr="005352C8">
              <w:rPr>
                <w:rFonts w:hint="eastAsia"/>
                <w:bCs/>
                <w:sz w:val="22"/>
                <w:szCs w:val="22"/>
              </w:rPr>
              <w:t>設有</w:t>
            </w:r>
            <w:r w:rsidRPr="005352C8">
              <w:rPr>
                <w:bCs/>
                <w:sz w:val="22"/>
                <w:szCs w:val="22"/>
              </w:rPr>
              <w:t>網站</w:t>
            </w:r>
            <w:proofErr w:type="gramStart"/>
            <w:r w:rsidRPr="005352C8">
              <w:rPr>
                <w:rFonts w:hint="eastAsia"/>
                <w:bCs/>
                <w:sz w:val="22"/>
                <w:szCs w:val="22"/>
              </w:rPr>
              <w:t>（</w:t>
            </w:r>
            <w:proofErr w:type="gramEnd"/>
            <w:r w:rsidRPr="005352C8">
              <w:rPr>
                <w:rFonts w:hint="eastAsia"/>
                <w:bCs/>
                <w:sz w:val="22"/>
                <w:szCs w:val="22"/>
              </w:rPr>
              <w:t>網址：</w:t>
            </w:r>
            <w:r w:rsidRPr="005352C8">
              <w:rPr>
                <w:bCs/>
                <w:sz w:val="22"/>
                <w:szCs w:val="22"/>
              </w:rPr>
              <w:t>www.heysong.com.tw</w:t>
            </w:r>
            <w:proofErr w:type="gramStart"/>
            <w:r w:rsidRPr="005352C8">
              <w:rPr>
                <w:rFonts w:hint="eastAsia"/>
                <w:bCs/>
                <w:sz w:val="22"/>
                <w:szCs w:val="22"/>
              </w:rPr>
              <w:t>）</w:t>
            </w:r>
            <w:proofErr w:type="gramEnd"/>
            <w:r w:rsidRPr="005352C8">
              <w:rPr>
                <w:bCs/>
                <w:sz w:val="22"/>
                <w:szCs w:val="22"/>
              </w:rPr>
              <w:t>，</w:t>
            </w:r>
            <w:r w:rsidRPr="005352C8">
              <w:rPr>
                <w:rFonts w:hint="eastAsia"/>
                <w:bCs/>
                <w:sz w:val="22"/>
                <w:szCs w:val="22"/>
              </w:rPr>
              <w:t>於財務訊息項目中定期揭露公司財務訊息及公司治理資訊</w:t>
            </w:r>
            <w:r w:rsidRPr="005352C8">
              <w:rPr>
                <w:bCs/>
                <w:sz w:val="22"/>
                <w:szCs w:val="22"/>
              </w:rPr>
              <w:t>。</w:t>
            </w:r>
          </w:p>
          <w:p w:rsidR="00AD4427" w:rsidRDefault="00AD4427" w:rsidP="00F44329">
            <w:pPr>
              <w:spacing w:line="280" w:lineRule="exact"/>
              <w:ind w:left="404" w:hanging="404"/>
              <w:jc w:val="left"/>
              <w:textAlignment w:val="auto"/>
              <w:rPr>
                <w:rFonts w:hint="eastAsia"/>
                <w:bCs/>
                <w:sz w:val="22"/>
                <w:szCs w:val="22"/>
              </w:rPr>
            </w:pPr>
          </w:p>
          <w:p w:rsidR="00086D6C" w:rsidRPr="005352C8" w:rsidRDefault="00086D6C" w:rsidP="00F44329">
            <w:pPr>
              <w:spacing w:line="280" w:lineRule="exact"/>
              <w:ind w:left="404" w:hanging="404"/>
              <w:jc w:val="left"/>
              <w:textAlignment w:val="auto"/>
              <w:rPr>
                <w:bCs/>
                <w:sz w:val="22"/>
                <w:szCs w:val="22"/>
              </w:rPr>
            </w:pPr>
            <w:r w:rsidRPr="005352C8">
              <w:rPr>
                <w:rFonts w:hint="eastAsia"/>
                <w:bCs/>
                <w:sz w:val="22"/>
                <w:szCs w:val="22"/>
              </w:rPr>
              <w:t>2.1.</w:t>
            </w:r>
            <w:r w:rsidRPr="005352C8">
              <w:rPr>
                <w:bCs/>
                <w:sz w:val="22"/>
                <w:szCs w:val="22"/>
              </w:rPr>
              <w:tab/>
            </w:r>
            <w:r w:rsidRPr="005352C8">
              <w:rPr>
                <w:rFonts w:hint="eastAsia"/>
                <w:bCs/>
                <w:sz w:val="22"/>
                <w:szCs w:val="22"/>
              </w:rPr>
              <w:t>英文網站：</w:t>
            </w:r>
            <w:r w:rsidRPr="005352C8">
              <w:rPr>
                <w:bCs/>
                <w:sz w:val="22"/>
                <w:szCs w:val="22"/>
              </w:rPr>
              <w:t>www.heysong.com.tw/web_en/index.htm</w:t>
            </w:r>
          </w:p>
          <w:p w:rsidR="00086D6C" w:rsidRPr="005352C8" w:rsidRDefault="00086D6C" w:rsidP="00F44329">
            <w:pPr>
              <w:spacing w:line="280" w:lineRule="exact"/>
              <w:ind w:left="348" w:hangingChars="158" w:hanging="348"/>
              <w:textAlignment w:val="auto"/>
              <w:rPr>
                <w:bCs/>
                <w:sz w:val="22"/>
                <w:szCs w:val="22"/>
              </w:rPr>
            </w:pPr>
            <w:r w:rsidRPr="005352C8">
              <w:rPr>
                <w:rFonts w:hint="eastAsia"/>
                <w:bCs/>
                <w:sz w:val="22"/>
                <w:szCs w:val="22"/>
              </w:rPr>
              <w:t>2.2.</w:t>
            </w:r>
            <w:r w:rsidRPr="005352C8">
              <w:rPr>
                <w:bCs/>
                <w:sz w:val="22"/>
                <w:szCs w:val="22"/>
              </w:rPr>
              <w:tab/>
            </w:r>
            <w:r w:rsidRPr="005352C8">
              <w:rPr>
                <w:bCs/>
                <w:spacing w:val="-6"/>
                <w:sz w:val="22"/>
                <w:szCs w:val="22"/>
              </w:rPr>
              <w:t>本公司</w:t>
            </w:r>
            <w:r w:rsidRPr="005352C8">
              <w:rPr>
                <w:rFonts w:hint="eastAsia"/>
                <w:bCs/>
                <w:spacing w:val="-6"/>
                <w:sz w:val="22"/>
                <w:szCs w:val="22"/>
              </w:rPr>
              <w:t>設有</w:t>
            </w:r>
            <w:r w:rsidRPr="005352C8">
              <w:rPr>
                <w:bCs/>
                <w:spacing w:val="-6"/>
                <w:sz w:val="22"/>
                <w:szCs w:val="22"/>
              </w:rPr>
              <w:t>專人負責公司資訊之蒐集及揭露工作。</w:t>
            </w:r>
          </w:p>
          <w:p w:rsidR="00086D6C" w:rsidRPr="005352C8" w:rsidRDefault="00086D6C" w:rsidP="00F44329">
            <w:pPr>
              <w:spacing w:line="280" w:lineRule="exact"/>
              <w:ind w:left="348" w:hangingChars="158" w:hanging="348"/>
              <w:textAlignment w:val="auto"/>
              <w:rPr>
                <w:bCs/>
                <w:sz w:val="22"/>
                <w:szCs w:val="22"/>
              </w:rPr>
            </w:pPr>
            <w:r w:rsidRPr="005352C8">
              <w:rPr>
                <w:rFonts w:hint="eastAsia"/>
                <w:bCs/>
                <w:sz w:val="22"/>
                <w:szCs w:val="22"/>
              </w:rPr>
              <w:t>2.3.</w:t>
            </w:r>
            <w:r w:rsidRPr="005352C8">
              <w:rPr>
                <w:bCs/>
                <w:sz w:val="22"/>
                <w:szCs w:val="22"/>
              </w:rPr>
              <w:tab/>
            </w:r>
            <w:r>
              <w:rPr>
                <w:rFonts w:hint="eastAsia"/>
                <w:bCs/>
                <w:sz w:val="22"/>
                <w:szCs w:val="22"/>
              </w:rPr>
              <w:t>本公司落實發言人制度，並設有發言人及</w:t>
            </w:r>
            <w:r w:rsidRPr="005352C8">
              <w:rPr>
                <w:rFonts w:hint="eastAsia"/>
                <w:bCs/>
                <w:sz w:val="22"/>
                <w:szCs w:val="22"/>
              </w:rPr>
              <w:t>代理發言人，依規定發布重大訊息。</w:t>
            </w:r>
          </w:p>
          <w:p w:rsidR="00086D6C" w:rsidRPr="005352C8" w:rsidRDefault="00086D6C" w:rsidP="00F44329">
            <w:pPr>
              <w:spacing w:line="280" w:lineRule="exact"/>
              <w:ind w:left="348" w:hangingChars="158" w:hanging="348"/>
              <w:textAlignment w:val="auto"/>
              <w:rPr>
                <w:bCs/>
                <w:sz w:val="22"/>
                <w:szCs w:val="22"/>
              </w:rPr>
            </w:pPr>
            <w:r w:rsidRPr="005352C8">
              <w:rPr>
                <w:rFonts w:hint="eastAsia"/>
                <w:bCs/>
                <w:sz w:val="22"/>
                <w:szCs w:val="22"/>
              </w:rPr>
              <w:t>2.4.</w:t>
            </w:r>
            <w:r w:rsidRPr="005352C8">
              <w:rPr>
                <w:bCs/>
                <w:sz w:val="22"/>
                <w:szCs w:val="22"/>
              </w:rPr>
              <w:tab/>
            </w:r>
            <w:r w:rsidRPr="005352C8">
              <w:rPr>
                <w:rFonts w:hint="eastAsia"/>
                <w:bCs/>
                <w:sz w:val="22"/>
                <w:szCs w:val="22"/>
              </w:rPr>
              <w:t>已將法人說明會訊息置於公司網站之投資人專區項下。</w:t>
            </w:r>
          </w:p>
        </w:tc>
        <w:tc>
          <w:tcPr>
            <w:tcW w:w="3543" w:type="dxa"/>
          </w:tcPr>
          <w:p w:rsidR="00086D6C" w:rsidRPr="005352C8" w:rsidRDefault="00086D6C" w:rsidP="00F44329">
            <w:pPr>
              <w:spacing w:line="280" w:lineRule="exact"/>
              <w:textAlignment w:val="auto"/>
              <w:rPr>
                <w:bCs/>
                <w:sz w:val="22"/>
                <w:szCs w:val="22"/>
              </w:rPr>
            </w:pPr>
          </w:p>
          <w:p w:rsidR="00086D6C" w:rsidRPr="005352C8" w:rsidRDefault="00086D6C" w:rsidP="00F44329">
            <w:pPr>
              <w:spacing w:line="280" w:lineRule="exact"/>
              <w:textAlignment w:val="auto"/>
              <w:rPr>
                <w:bCs/>
                <w:sz w:val="22"/>
                <w:szCs w:val="22"/>
              </w:rPr>
            </w:pPr>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AD4427" w:rsidRDefault="00AD4427" w:rsidP="00F44329">
            <w:pPr>
              <w:spacing w:line="280" w:lineRule="exact"/>
              <w:textAlignment w:val="auto"/>
              <w:rPr>
                <w:rFonts w:hint="eastAsia"/>
                <w:bCs/>
                <w:sz w:val="22"/>
                <w:szCs w:val="22"/>
              </w:rPr>
            </w:pPr>
          </w:p>
          <w:p w:rsidR="00086D6C" w:rsidRPr="005352C8" w:rsidRDefault="00086D6C" w:rsidP="00F44329">
            <w:pPr>
              <w:spacing w:line="280" w:lineRule="exact"/>
              <w:textAlignment w:val="auto"/>
              <w:rPr>
                <w:bCs/>
                <w:sz w:val="22"/>
                <w:szCs w:val="22"/>
              </w:rPr>
            </w:pPr>
            <w:bookmarkStart w:id="0" w:name="_GoBack"/>
            <w:bookmarkEnd w:id="0"/>
            <w:r w:rsidRPr="005352C8">
              <w:rPr>
                <w:rFonts w:hint="eastAsia"/>
                <w:bCs/>
                <w:sz w:val="22"/>
                <w:szCs w:val="22"/>
              </w:rPr>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p w:rsidR="00086D6C" w:rsidRPr="005352C8" w:rsidRDefault="00086D6C" w:rsidP="00F44329">
            <w:pPr>
              <w:spacing w:line="280" w:lineRule="exact"/>
              <w:textAlignment w:val="auto"/>
              <w:rPr>
                <w:bCs/>
                <w:sz w:val="22"/>
                <w:szCs w:val="22"/>
              </w:rPr>
            </w:pPr>
          </w:p>
        </w:tc>
      </w:tr>
      <w:tr w:rsidR="00086D6C" w:rsidRPr="005352C8" w:rsidTr="00086D6C">
        <w:trPr>
          <w:trHeight w:val="20"/>
        </w:trPr>
        <w:tc>
          <w:tcPr>
            <w:tcW w:w="3654" w:type="dxa"/>
            <w:tcBorders>
              <w:right w:val="single" w:sz="4" w:space="0" w:color="auto"/>
            </w:tcBorders>
          </w:tcPr>
          <w:p w:rsidR="00086D6C" w:rsidRPr="005352C8" w:rsidRDefault="00086D6C" w:rsidP="00086D6C">
            <w:pPr>
              <w:numPr>
                <w:ilvl w:val="0"/>
                <w:numId w:val="14"/>
              </w:numPr>
              <w:spacing w:line="270" w:lineRule="exact"/>
              <w:textAlignment w:val="auto"/>
              <w:rPr>
                <w:bCs/>
                <w:sz w:val="22"/>
                <w:szCs w:val="22"/>
              </w:rPr>
            </w:pPr>
            <w:r w:rsidRPr="005352C8">
              <w:rPr>
                <w:rFonts w:hint="eastAsia"/>
                <w:bCs/>
                <w:sz w:val="22"/>
                <w:szCs w:val="22"/>
              </w:rPr>
              <w:t>公司是否有其他有助於瞭解公司治理運作情形之重要資訊（包括但不限於員工權益、僱員關懷、投資者關係、供應商關係、利害關係人之權利、董事及監察人進修之情形、風險管理政策及風險衡量標準之執行情形、客戶政策之執行情形、公司為董事及監察</w:t>
            </w:r>
            <w:r w:rsidRPr="005352C8">
              <w:rPr>
                <w:rFonts w:hint="eastAsia"/>
                <w:bCs/>
                <w:sz w:val="22"/>
                <w:szCs w:val="22"/>
              </w:rPr>
              <w:lastRenderedPageBreak/>
              <w:t>人購買責任保險之情形等）？</w:t>
            </w:r>
          </w:p>
        </w:tc>
        <w:tc>
          <w:tcPr>
            <w:tcW w:w="350" w:type="dxa"/>
            <w:tcBorders>
              <w:left w:val="single" w:sz="4" w:space="0" w:color="auto"/>
              <w:right w:val="single" w:sz="4" w:space="0" w:color="auto"/>
            </w:tcBorders>
          </w:tcPr>
          <w:p w:rsidR="00086D6C" w:rsidRPr="005352C8" w:rsidRDefault="00086D6C" w:rsidP="00F44329">
            <w:pPr>
              <w:spacing w:line="270" w:lineRule="exact"/>
              <w:jc w:val="center"/>
              <w:textAlignment w:val="auto"/>
              <w:rPr>
                <w:bCs/>
                <w:sz w:val="22"/>
                <w:szCs w:val="22"/>
              </w:rPr>
            </w:pPr>
            <w:r w:rsidRPr="005352C8">
              <w:rPr>
                <w:rFonts w:hint="eastAsia"/>
                <w:bCs/>
                <w:sz w:val="22"/>
                <w:szCs w:val="22"/>
              </w:rPr>
              <w:lastRenderedPageBreak/>
              <w:sym w:font="Wingdings" w:char="F0FC"/>
            </w:r>
          </w:p>
        </w:tc>
        <w:tc>
          <w:tcPr>
            <w:tcW w:w="336" w:type="dxa"/>
            <w:tcBorders>
              <w:left w:val="single" w:sz="4" w:space="0" w:color="auto"/>
              <w:right w:val="single" w:sz="4" w:space="0" w:color="auto"/>
            </w:tcBorders>
          </w:tcPr>
          <w:p w:rsidR="00086D6C" w:rsidRPr="005352C8" w:rsidRDefault="00086D6C" w:rsidP="00F44329">
            <w:pPr>
              <w:spacing w:line="270" w:lineRule="exact"/>
              <w:jc w:val="center"/>
              <w:textAlignment w:val="auto"/>
              <w:rPr>
                <w:bCs/>
                <w:sz w:val="22"/>
                <w:szCs w:val="22"/>
              </w:rPr>
            </w:pPr>
          </w:p>
        </w:tc>
        <w:tc>
          <w:tcPr>
            <w:tcW w:w="6089" w:type="dxa"/>
            <w:tcBorders>
              <w:left w:val="single" w:sz="4" w:space="0" w:color="auto"/>
              <w:right w:val="single" w:sz="4" w:space="0" w:color="auto"/>
            </w:tcBorders>
          </w:tcPr>
          <w:p w:rsidR="00086D6C" w:rsidRPr="005352C8" w:rsidRDefault="00086D6C" w:rsidP="00F44329">
            <w:pPr>
              <w:spacing w:line="270" w:lineRule="exact"/>
              <w:ind w:left="223" w:hanging="223"/>
              <w:textAlignment w:val="auto"/>
              <w:rPr>
                <w:sz w:val="22"/>
                <w:szCs w:val="22"/>
              </w:rPr>
            </w:pPr>
            <w:r w:rsidRPr="005352C8">
              <w:rPr>
                <w:rFonts w:hint="eastAsia"/>
                <w:bCs/>
                <w:sz w:val="22"/>
                <w:szCs w:val="22"/>
              </w:rPr>
              <w:t>1.</w:t>
            </w:r>
            <w:r w:rsidRPr="005352C8">
              <w:rPr>
                <w:bCs/>
                <w:sz w:val="22"/>
                <w:szCs w:val="22"/>
              </w:rPr>
              <w:tab/>
            </w:r>
            <w:r w:rsidRPr="005352C8">
              <w:rPr>
                <w:rFonts w:hint="eastAsia"/>
                <w:bCs/>
                <w:sz w:val="22"/>
                <w:szCs w:val="22"/>
              </w:rPr>
              <w:t>員工權益：本公司設有職工福利委員會，依負責業務不同組別，推動各項福利措施，</w:t>
            </w:r>
            <w:proofErr w:type="gramStart"/>
            <w:r w:rsidRPr="005352C8">
              <w:rPr>
                <w:rFonts w:hint="eastAsia"/>
                <w:bCs/>
                <w:sz w:val="22"/>
                <w:szCs w:val="22"/>
              </w:rPr>
              <w:t>如</w:t>
            </w:r>
            <w:r w:rsidRPr="005352C8">
              <w:rPr>
                <w:rFonts w:hint="eastAsia"/>
                <w:sz w:val="22"/>
                <w:szCs w:val="22"/>
              </w:rPr>
              <w:t>餐食</w:t>
            </w:r>
            <w:proofErr w:type="gramEnd"/>
            <w:r w:rsidRPr="005352C8">
              <w:rPr>
                <w:rFonts w:hint="eastAsia"/>
                <w:sz w:val="22"/>
                <w:szCs w:val="22"/>
              </w:rPr>
              <w:t>提供、書籍雜誌視聽媒體借閱、旅遊活動、球類社團活動、慶生活動等，及辦理喪葬補助、傷病住院補助、員工出境旅遊及獎助學金。公司亦</w:t>
            </w:r>
            <w:proofErr w:type="gramStart"/>
            <w:r w:rsidRPr="005352C8">
              <w:rPr>
                <w:rFonts w:hint="eastAsia"/>
                <w:sz w:val="22"/>
                <w:szCs w:val="22"/>
              </w:rPr>
              <w:t>設有賀奠儀</w:t>
            </w:r>
            <w:proofErr w:type="gramEnd"/>
            <w:r w:rsidRPr="005352C8">
              <w:rPr>
                <w:rFonts w:hint="eastAsia"/>
                <w:sz w:val="22"/>
                <w:szCs w:val="22"/>
              </w:rPr>
              <w:t>、結婚補助、喪葬補助、撫恤金、離職金及退休金，並免費提供工作服，總公司設置</w:t>
            </w:r>
            <w:proofErr w:type="gramStart"/>
            <w:r w:rsidRPr="005352C8">
              <w:rPr>
                <w:rFonts w:hint="eastAsia"/>
                <w:sz w:val="22"/>
                <w:szCs w:val="22"/>
              </w:rPr>
              <w:t>哺集乳室</w:t>
            </w:r>
            <w:proofErr w:type="gramEnd"/>
            <w:r w:rsidRPr="005352C8">
              <w:rPr>
                <w:rFonts w:hint="eastAsia"/>
                <w:sz w:val="22"/>
                <w:szCs w:val="22"/>
              </w:rPr>
              <w:t>、中壢廠區備有單身宿舍。</w:t>
            </w:r>
          </w:p>
          <w:p w:rsidR="00086D6C" w:rsidRPr="005352C8" w:rsidRDefault="00086D6C" w:rsidP="00F44329">
            <w:pPr>
              <w:spacing w:line="270" w:lineRule="exact"/>
              <w:ind w:left="223" w:hanging="223"/>
              <w:textAlignment w:val="auto"/>
              <w:rPr>
                <w:bCs/>
                <w:sz w:val="22"/>
                <w:szCs w:val="22"/>
              </w:rPr>
            </w:pPr>
            <w:r w:rsidRPr="005352C8">
              <w:rPr>
                <w:rFonts w:hint="eastAsia"/>
                <w:sz w:val="22"/>
                <w:szCs w:val="22"/>
              </w:rPr>
              <w:t>2.</w:t>
            </w:r>
            <w:r w:rsidRPr="005352C8">
              <w:rPr>
                <w:sz w:val="22"/>
                <w:szCs w:val="22"/>
              </w:rPr>
              <w:tab/>
            </w:r>
            <w:r w:rsidRPr="005352C8">
              <w:rPr>
                <w:bCs/>
                <w:sz w:val="22"/>
                <w:szCs w:val="22"/>
              </w:rPr>
              <w:t>僱員關懷</w:t>
            </w:r>
            <w:r w:rsidRPr="005352C8">
              <w:rPr>
                <w:rFonts w:hint="eastAsia"/>
                <w:bCs/>
                <w:sz w:val="22"/>
                <w:szCs w:val="22"/>
              </w:rPr>
              <w:t>：公司設有提案系統，員工可藉由此管道表達意見，</w:t>
            </w:r>
            <w:r w:rsidRPr="005352C8">
              <w:rPr>
                <w:rFonts w:hint="eastAsia"/>
                <w:bCs/>
                <w:sz w:val="22"/>
                <w:szCs w:val="22"/>
              </w:rPr>
              <w:lastRenderedPageBreak/>
              <w:t>並由研究人提出各項方案處理，創造雙向溝通管道。</w:t>
            </w:r>
          </w:p>
          <w:p w:rsidR="00086D6C" w:rsidRPr="005352C8" w:rsidRDefault="00086D6C" w:rsidP="00F44329">
            <w:pPr>
              <w:spacing w:line="270" w:lineRule="exact"/>
              <w:ind w:left="223" w:hanging="223"/>
              <w:textAlignment w:val="auto"/>
              <w:rPr>
                <w:sz w:val="22"/>
                <w:szCs w:val="22"/>
              </w:rPr>
            </w:pPr>
            <w:r w:rsidRPr="005352C8">
              <w:rPr>
                <w:rFonts w:hint="eastAsia"/>
                <w:sz w:val="22"/>
                <w:szCs w:val="22"/>
              </w:rPr>
              <w:t>3.</w:t>
            </w:r>
            <w:r w:rsidRPr="005352C8">
              <w:rPr>
                <w:sz w:val="22"/>
                <w:szCs w:val="22"/>
              </w:rPr>
              <w:tab/>
            </w:r>
            <w:r w:rsidRPr="005352C8">
              <w:rPr>
                <w:rFonts w:hint="eastAsia"/>
                <w:sz w:val="22"/>
                <w:szCs w:val="22"/>
              </w:rPr>
              <w:t>投資者關係：本公司依規定及時於公開資訊觀測站公告所有財務、業務等公司重大訊息，相關資訊亦於本公司之網站揭露，供投資大眾查閱。</w:t>
            </w:r>
          </w:p>
          <w:p w:rsidR="00086D6C" w:rsidRPr="005352C8" w:rsidRDefault="00086D6C" w:rsidP="00F44329">
            <w:pPr>
              <w:tabs>
                <w:tab w:val="num" w:pos="658"/>
              </w:tabs>
              <w:spacing w:line="270" w:lineRule="exact"/>
              <w:ind w:left="223" w:hanging="223"/>
              <w:textAlignment w:val="auto"/>
              <w:rPr>
                <w:bCs/>
                <w:sz w:val="22"/>
                <w:szCs w:val="22"/>
              </w:rPr>
            </w:pPr>
            <w:r w:rsidRPr="005352C8">
              <w:rPr>
                <w:rFonts w:hint="eastAsia"/>
                <w:sz w:val="22"/>
                <w:szCs w:val="22"/>
              </w:rPr>
              <w:t>4.</w:t>
            </w:r>
            <w:r w:rsidRPr="005352C8">
              <w:rPr>
                <w:sz w:val="22"/>
                <w:szCs w:val="22"/>
              </w:rPr>
              <w:tab/>
            </w:r>
            <w:r w:rsidRPr="005352C8">
              <w:rPr>
                <w:rFonts w:hint="eastAsia"/>
                <w:sz w:val="22"/>
                <w:szCs w:val="22"/>
              </w:rPr>
              <w:t>供應商關係：本公司各項採購</w:t>
            </w:r>
            <w:proofErr w:type="gramStart"/>
            <w:r w:rsidRPr="005352C8">
              <w:rPr>
                <w:rFonts w:hint="eastAsia"/>
                <w:sz w:val="22"/>
                <w:szCs w:val="22"/>
              </w:rPr>
              <w:t>業務均依規定</w:t>
            </w:r>
            <w:proofErr w:type="gramEnd"/>
            <w:r w:rsidRPr="005352C8">
              <w:rPr>
                <w:rFonts w:hint="eastAsia"/>
                <w:sz w:val="22"/>
                <w:szCs w:val="22"/>
              </w:rPr>
              <w:t>辦理，</w:t>
            </w:r>
            <w:r w:rsidRPr="005352C8">
              <w:rPr>
                <w:bCs/>
                <w:sz w:val="22"/>
                <w:szCs w:val="22"/>
              </w:rPr>
              <w:t>與經銷商之溝通管道</w:t>
            </w:r>
            <w:proofErr w:type="gramStart"/>
            <w:r w:rsidRPr="005352C8">
              <w:rPr>
                <w:bCs/>
                <w:sz w:val="22"/>
                <w:szCs w:val="22"/>
              </w:rPr>
              <w:t>暢通，</w:t>
            </w:r>
            <w:proofErr w:type="gramEnd"/>
            <w:r w:rsidRPr="005352C8">
              <w:rPr>
                <w:bCs/>
                <w:sz w:val="22"/>
                <w:szCs w:val="22"/>
              </w:rPr>
              <w:t>實際執行情形良好。</w:t>
            </w:r>
          </w:p>
          <w:p w:rsidR="00086D6C" w:rsidRPr="005352C8" w:rsidRDefault="00086D6C" w:rsidP="00F44329">
            <w:pPr>
              <w:spacing w:line="270" w:lineRule="exact"/>
              <w:ind w:left="223" w:hanging="223"/>
              <w:textAlignment w:val="auto"/>
              <w:rPr>
                <w:sz w:val="22"/>
                <w:szCs w:val="22"/>
              </w:rPr>
            </w:pPr>
            <w:r w:rsidRPr="005352C8">
              <w:rPr>
                <w:rFonts w:hint="eastAsia"/>
                <w:sz w:val="22"/>
                <w:szCs w:val="22"/>
              </w:rPr>
              <w:t>5.</w:t>
            </w:r>
            <w:r w:rsidRPr="005352C8">
              <w:rPr>
                <w:sz w:val="22"/>
                <w:szCs w:val="22"/>
              </w:rPr>
              <w:tab/>
            </w:r>
            <w:r w:rsidRPr="005352C8">
              <w:rPr>
                <w:bCs/>
                <w:sz w:val="22"/>
                <w:szCs w:val="22"/>
              </w:rPr>
              <w:t>利害關係人之權利</w:t>
            </w:r>
            <w:r w:rsidRPr="005352C8">
              <w:rPr>
                <w:rFonts w:hint="eastAsia"/>
                <w:bCs/>
                <w:sz w:val="22"/>
                <w:szCs w:val="22"/>
              </w:rPr>
              <w:t>：本公司之</w:t>
            </w:r>
            <w:proofErr w:type="gramStart"/>
            <w:r w:rsidRPr="005352C8">
              <w:rPr>
                <w:rFonts w:hint="eastAsia"/>
                <w:bCs/>
                <w:sz w:val="22"/>
                <w:szCs w:val="22"/>
              </w:rPr>
              <w:t>作業均依公司</w:t>
            </w:r>
            <w:proofErr w:type="gramEnd"/>
            <w:r w:rsidRPr="005352C8">
              <w:rPr>
                <w:rFonts w:hint="eastAsia"/>
                <w:bCs/>
                <w:sz w:val="22"/>
                <w:szCs w:val="22"/>
              </w:rPr>
              <w:t>內部制定之規章、管理辦法、標準書等執行；秉持誠信合法原則與廠商往來、對待員工及股東等利害關係人，創造雙方最大之權益。</w:t>
            </w:r>
          </w:p>
          <w:p w:rsidR="00086D6C" w:rsidRPr="005352C8" w:rsidRDefault="00086D6C" w:rsidP="00F44329">
            <w:pPr>
              <w:spacing w:line="280" w:lineRule="exact"/>
              <w:ind w:left="223" w:hanging="223"/>
              <w:textAlignment w:val="auto"/>
              <w:rPr>
                <w:sz w:val="22"/>
                <w:szCs w:val="22"/>
              </w:rPr>
            </w:pPr>
            <w:r w:rsidRPr="005352C8">
              <w:rPr>
                <w:rFonts w:hint="eastAsia"/>
                <w:bCs/>
                <w:sz w:val="22"/>
                <w:szCs w:val="22"/>
              </w:rPr>
              <w:t>6.</w:t>
            </w:r>
            <w:r w:rsidRPr="005352C8">
              <w:rPr>
                <w:bCs/>
                <w:sz w:val="22"/>
                <w:szCs w:val="22"/>
              </w:rPr>
              <w:tab/>
            </w:r>
            <w:r w:rsidRPr="005352C8">
              <w:rPr>
                <w:rFonts w:hint="eastAsia"/>
                <w:sz w:val="22"/>
                <w:szCs w:val="22"/>
              </w:rPr>
              <w:t>董事及監察人進修之情形：鼓勵董事及監察人積極參加進修課程，並將進修紀錄每月依法申報。本公司</w:t>
            </w:r>
            <w:r w:rsidRPr="005352C8">
              <w:rPr>
                <w:sz w:val="22"/>
                <w:szCs w:val="22"/>
              </w:rPr>
              <w:t>10</w:t>
            </w:r>
            <w:r w:rsidRPr="005352C8">
              <w:rPr>
                <w:rFonts w:hint="eastAsia"/>
                <w:sz w:val="22"/>
                <w:szCs w:val="22"/>
              </w:rPr>
              <w:t>7</w:t>
            </w:r>
            <w:r w:rsidRPr="005352C8">
              <w:rPr>
                <w:rFonts w:hint="eastAsia"/>
                <w:sz w:val="22"/>
                <w:szCs w:val="22"/>
              </w:rPr>
              <w:t>年</w:t>
            </w:r>
            <w:r w:rsidRPr="005352C8">
              <w:rPr>
                <w:rFonts w:hint="eastAsia"/>
                <w:sz w:val="22"/>
                <w:szCs w:val="22"/>
              </w:rPr>
              <w:t>5</w:t>
            </w:r>
            <w:r w:rsidRPr="005352C8">
              <w:rPr>
                <w:rFonts w:hint="eastAsia"/>
                <w:sz w:val="22"/>
                <w:szCs w:val="22"/>
              </w:rPr>
              <w:t>月</w:t>
            </w:r>
            <w:r w:rsidRPr="005352C8">
              <w:rPr>
                <w:rFonts w:hint="eastAsia"/>
                <w:sz w:val="22"/>
                <w:szCs w:val="22"/>
              </w:rPr>
              <w:t>9</w:t>
            </w:r>
            <w:r w:rsidRPr="005352C8">
              <w:rPr>
                <w:rFonts w:hint="eastAsia"/>
                <w:sz w:val="22"/>
                <w:szCs w:val="22"/>
              </w:rPr>
              <w:t>日邀請財團法人中華民國證券暨期貨市場發展基金會辦理董事、監察人「</w:t>
            </w:r>
            <w:r w:rsidRPr="005352C8">
              <w:rPr>
                <w:rFonts w:hint="eastAsia"/>
                <w:sz w:val="22"/>
                <w:szCs w:val="22"/>
              </w:rPr>
              <w:t>2018</w:t>
            </w:r>
            <w:r w:rsidRPr="005352C8">
              <w:rPr>
                <w:rFonts w:hint="eastAsia"/>
                <w:sz w:val="22"/>
                <w:szCs w:val="22"/>
              </w:rPr>
              <w:t>綠色經濟與企業低碳創新的全球趨勢與商機」之教育訓練計三小時課程，共計有董事長張斌堂、法人董事代表人蔡明澤、法人董事代表人楊盛傑、法人董事代表人張智鈞、法人董事代表人張建章、法人董事代表人張建陽、法人董事代表人程清</w:t>
            </w:r>
            <w:proofErr w:type="gramStart"/>
            <w:r w:rsidRPr="005352C8">
              <w:rPr>
                <w:rFonts w:hint="eastAsia"/>
                <w:sz w:val="22"/>
                <w:szCs w:val="22"/>
              </w:rPr>
              <w:t>屘</w:t>
            </w:r>
            <w:proofErr w:type="gramEnd"/>
            <w:r w:rsidRPr="005352C8">
              <w:rPr>
                <w:rFonts w:hint="eastAsia"/>
                <w:sz w:val="22"/>
                <w:szCs w:val="22"/>
              </w:rPr>
              <w:t>等</w:t>
            </w:r>
            <w:r w:rsidRPr="005352C8">
              <w:rPr>
                <w:rFonts w:hint="eastAsia"/>
                <w:sz w:val="22"/>
                <w:szCs w:val="22"/>
              </w:rPr>
              <w:t>7</w:t>
            </w:r>
            <w:r w:rsidRPr="005352C8">
              <w:rPr>
                <w:rFonts w:hint="eastAsia"/>
                <w:sz w:val="22"/>
                <w:szCs w:val="22"/>
              </w:rPr>
              <w:t>名事及法人監察人代表人張建隆、法人監察人代表人楊振隆等</w:t>
            </w:r>
            <w:r w:rsidRPr="005352C8">
              <w:rPr>
                <w:sz w:val="22"/>
                <w:szCs w:val="22"/>
              </w:rPr>
              <w:t>2</w:t>
            </w:r>
            <w:r w:rsidRPr="005352C8">
              <w:rPr>
                <w:rFonts w:hint="eastAsia"/>
                <w:sz w:val="22"/>
                <w:szCs w:val="22"/>
              </w:rPr>
              <w:t>名監察人參加。</w:t>
            </w:r>
          </w:p>
          <w:p w:rsidR="00086D6C" w:rsidRPr="005352C8" w:rsidRDefault="00086D6C" w:rsidP="00086D6C">
            <w:pPr>
              <w:spacing w:line="280" w:lineRule="exact"/>
              <w:ind w:leftChars="79" w:left="221"/>
              <w:textAlignment w:val="auto"/>
              <w:rPr>
                <w:sz w:val="22"/>
                <w:szCs w:val="22"/>
              </w:rPr>
            </w:pPr>
            <w:r w:rsidRPr="005352C8">
              <w:rPr>
                <w:sz w:val="22"/>
                <w:szCs w:val="22"/>
              </w:rPr>
              <w:t>10</w:t>
            </w:r>
            <w:r w:rsidRPr="005352C8">
              <w:rPr>
                <w:rFonts w:hint="eastAsia"/>
                <w:sz w:val="22"/>
                <w:szCs w:val="22"/>
              </w:rPr>
              <w:t>7</w:t>
            </w:r>
            <w:r w:rsidRPr="005352C8">
              <w:rPr>
                <w:sz w:val="22"/>
                <w:szCs w:val="22"/>
              </w:rPr>
              <w:t>年</w:t>
            </w:r>
            <w:r w:rsidRPr="005352C8">
              <w:rPr>
                <w:sz w:val="22"/>
                <w:szCs w:val="22"/>
              </w:rPr>
              <w:t>1</w:t>
            </w:r>
            <w:r w:rsidRPr="005352C8">
              <w:rPr>
                <w:rFonts w:hint="eastAsia"/>
                <w:sz w:val="22"/>
                <w:szCs w:val="22"/>
              </w:rPr>
              <w:t>2</w:t>
            </w:r>
            <w:r w:rsidRPr="005352C8">
              <w:rPr>
                <w:rFonts w:hint="eastAsia"/>
                <w:sz w:val="22"/>
                <w:szCs w:val="22"/>
              </w:rPr>
              <w:t>月</w:t>
            </w:r>
            <w:r w:rsidRPr="005352C8">
              <w:rPr>
                <w:sz w:val="22"/>
                <w:szCs w:val="22"/>
              </w:rPr>
              <w:t>1</w:t>
            </w:r>
            <w:r w:rsidRPr="005352C8">
              <w:rPr>
                <w:rFonts w:hint="eastAsia"/>
                <w:sz w:val="22"/>
                <w:szCs w:val="22"/>
              </w:rPr>
              <w:t>8</w:t>
            </w:r>
            <w:r w:rsidRPr="005352C8">
              <w:rPr>
                <w:rFonts w:hint="eastAsia"/>
                <w:sz w:val="22"/>
                <w:szCs w:val="22"/>
              </w:rPr>
              <w:t>日邀請財團法人中華民國證券暨期貨市場發展基金會辦理董事、監察人「稅法變革對企業營運的影響與因應」之教育訓練計三小時課程，共計有董事長張斌堂、法人董事代表人張智泓、法人董事代表人蔡明澤、法人董事代表人楊盛傑、法人董事代表人張智鈞、法人董事代表人張建章、法人董事代表人張建陽、法人董事代表人程清</w:t>
            </w:r>
            <w:proofErr w:type="gramStart"/>
            <w:r w:rsidRPr="005352C8">
              <w:rPr>
                <w:rFonts w:hint="eastAsia"/>
                <w:sz w:val="22"/>
                <w:szCs w:val="22"/>
              </w:rPr>
              <w:t>屘</w:t>
            </w:r>
            <w:proofErr w:type="gramEnd"/>
            <w:r w:rsidRPr="005352C8">
              <w:rPr>
                <w:rFonts w:hint="eastAsia"/>
                <w:sz w:val="22"/>
                <w:szCs w:val="22"/>
              </w:rPr>
              <w:t>及獨立董事李鳳翱等</w:t>
            </w:r>
            <w:r w:rsidRPr="005352C8">
              <w:rPr>
                <w:rFonts w:hint="eastAsia"/>
                <w:sz w:val="22"/>
                <w:szCs w:val="22"/>
              </w:rPr>
              <w:t>9</w:t>
            </w:r>
            <w:r w:rsidRPr="005352C8">
              <w:rPr>
                <w:rFonts w:hint="eastAsia"/>
                <w:sz w:val="22"/>
                <w:szCs w:val="22"/>
              </w:rPr>
              <w:t>名董事及法人監察人代表人張建隆、法人監察人代表人楊振隆等</w:t>
            </w:r>
            <w:r w:rsidRPr="005352C8">
              <w:rPr>
                <w:sz w:val="22"/>
                <w:szCs w:val="22"/>
              </w:rPr>
              <w:t>2</w:t>
            </w:r>
            <w:r w:rsidRPr="005352C8">
              <w:rPr>
                <w:rFonts w:hint="eastAsia"/>
                <w:sz w:val="22"/>
                <w:szCs w:val="22"/>
              </w:rPr>
              <w:t>名監察人參加。</w:t>
            </w:r>
          </w:p>
          <w:p w:rsidR="00086D6C" w:rsidRPr="005352C8" w:rsidRDefault="00086D6C" w:rsidP="00F44329">
            <w:pPr>
              <w:spacing w:line="270" w:lineRule="exact"/>
              <w:ind w:left="223" w:hanging="223"/>
              <w:rPr>
                <w:bCs/>
                <w:sz w:val="22"/>
                <w:szCs w:val="22"/>
              </w:rPr>
            </w:pPr>
            <w:r w:rsidRPr="005352C8">
              <w:rPr>
                <w:rFonts w:hint="eastAsia"/>
                <w:sz w:val="22"/>
                <w:szCs w:val="22"/>
              </w:rPr>
              <w:t xml:space="preserve">  </w:t>
            </w:r>
            <w:r w:rsidRPr="005352C8">
              <w:rPr>
                <w:rFonts w:hint="eastAsia"/>
                <w:sz w:val="22"/>
                <w:szCs w:val="22"/>
              </w:rPr>
              <w:t>獨立董事陳永清另自行參加公司外舉辦之進修課程，</w:t>
            </w:r>
            <w:r w:rsidRPr="005352C8">
              <w:rPr>
                <w:rFonts w:hint="eastAsia"/>
                <w:sz w:val="22"/>
                <w:szCs w:val="22"/>
              </w:rPr>
              <w:t>107</w:t>
            </w:r>
            <w:r w:rsidRPr="005352C8">
              <w:rPr>
                <w:rFonts w:hint="eastAsia"/>
                <w:sz w:val="22"/>
                <w:szCs w:val="22"/>
              </w:rPr>
              <w:t>年</w:t>
            </w:r>
            <w:r w:rsidRPr="005352C8">
              <w:rPr>
                <w:rFonts w:hint="eastAsia"/>
                <w:sz w:val="22"/>
                <w:szCs w:val="22"/>
              </w:rPr>
              <w:t>7</w:t>
            </w:r>
            <w:r w:rsidRPr="005352C8">
              <w:rPr>
                <w:rFonts w:hint="eastAsia"/>
                <w:sz w:val="22"/>
                <w:szCs w:val="22"/>
              </w:rPr>
              <w:t>月</w:t>
            </w:r>
            <w:r w:rsidRPr="005352C8">
              <w:rPr>
                <w:rFonts w:hint="eastAsia"/>
                <w:sz w:val="22"/>
                <w:szCs w:val="22"/>
              </w:rPr>
              <w:t>31</w:t>
            </w:r>
            <w:r w:rsidRPr="005352C8">
              <w:rPr>
                <w:rFonts w:hint="eastAsia"/>
                <w:sz w:val="22"/>
                <w:szCs w:val="22"/>
              </w:rPr>
              <w:t>日中華公司治理協會</w:t>
            </w:r>
            <w:r w:rsidRPr="005352C8">
              <w:rPr>
                <w:rFonts w:ascii="細明體" w:eastAsia="細明體" w:hAnsi="細明體" w:hint="eastAsia"/>
                <w:sz w:val="22"/>
                <w:szCs w:val="22"/>
              </w:rPr>
              <w:t>「</w:t>
            </w:r>
            <w:r w:rsidRPr="005352C8">
              <w:rPr>
                <w:rFonts w:hint="eastAsia"/>
                <w:sz w:val="22"/>
                <w:szCs w:val="22"/>
              </w:rPr>
              <w:t>歐盟及中國的個人資料保護法制新</w:t>
            </w:r>
            <w:proofErr w:type="gramStart"/>
            <w:r w:rsidRPr="005352C8">
              <w:rPr>
                <w:rFonts w:hint="eastAsia"/>
                <w:sz w:val="22"/>
                <w:szCs w:val="22"/>
              </w:rPr>
              <w:t>規</w:t>
            </w:r>
            <w:proofErr w:type="gramEnd"/>
            <w:r w:rsidRPr="005352C8">
              <w:rPr>
                <w:rFonts w:hint="eastAsia"/>
                <w:sz w:val="22"/>
                <w:szCs w:val="22"/>
              </w:rPr>
              <w:t>介紹</w:t>
            </w:r>
            <w:r w:rsidRPr="005352C8">
              <w:rPr>
                <w:rFonts w:ascii="新細明體" w:hAnsi="新細明體" w:hint="eastAsia"/>
                <w:sz w:val="22"/>
                <w:szCs w:val="22"/>
              </w:rPr>
              <w:t>」</w:t>
            </w:r>
            <w:r w:rsidRPr="005352C8">
              <w:rPr>
                <w:rFonts w:hint="eastAsia"/>
                <w:sz w:val="22"/>
                <w:szCs w:val="22"/>
              </w:rPr>
              <w:t>三小時。</w:t>
            </w:r>
          </w:p>
          <w:p w:rsidR="00086D6C" w:rsidRPr="005352C8" w:rsidRDefault="00086D6C" w:rsidP="00F44329">
            <w:pPr>
              <w:spacing w:line="270" w:lineRule="exact"/>
              <w:ind w:left="223" w:hanging="223"/>
              <w:textAlignment w:val="auto"/>
              <w:rPr>
                <w:bCs/>
                <w:sz w:val="22"/>
                <w:szCs w:val="22"/>
              </w:rPr>
            </w:pPr>
            <w:r w:rsidRPr="005352C8">
              <w:rPr>
                <w:rFonts w:hint="eastAsia"/>
                <w:sz w:val="22"/>
                <w:szCs w:val="22"/>
              </w:rPr>
              <w:t>7</w:t>
            </w:r>
            <w:r w:rsidRPr="005352C8">
              <w:rPr>
                <w:sz w:val="22"/>
                <w:szCs w:val="22"/>
              </w:rPr>
              <w:t>.</w:t>
            </w:r>
            <w:r w:rsidRPr="005352C8">
              <w:rPr>
                <w:rFonts w:hint="eastAsia"/>
                <w:sz w:val="22"/>
                <w:szCs w:val="22"/>
              </w:rPr>
              <w:tab/>
            </w:r>
            <w:r w:rsidRPr="005352C8">
              <w:rPr>
                <w:sz w:val="22"/>
                <w:szCs w:val="22"/>
              </w:rPr>
              <w:t>風險</w:t>
            </w:r>
            <w:r w:rsidRPr="005352C8">
              <w:rPr>
                <w:bCs/>
                <w:sz w:val="22"/>
                <w:szCs w:val="22"/>
              </w:rPr>
              <w:t>管理政策及風險衡量標準之執行情形</w:t>
            </w:r>
            <w:r w:rsidRPr="005352C8">
              <w:rPr>
                <w:rFonts w:hint="eastAsia"/>
                <w:bCs/>
                <w:sz w:val="22"/>
                <w:szCs w:val="22"/>
              </w:rPr>
              <w:t>：</w:t>
            </w:r>
            <w:r w:rsidRPr="005352C8">
              <w:rPr>
                <w:rFonts w:ascii="新細明體" w:hAnsi="新細明體" w:hint="eastAsia"/>
                <w:bCs/>
                <w:sz w:val="22"/>
                <w:szCs w:val="22"/>
              </w:rPr>
              <w:t>制定「危機管理作業要點」規章，針對危機小組組成、危機影響研判、</w:t>
            </w:r>
            <w:proofErr w:type="gramStart"/>
            <w:r w:rsidRPr="005352C8">
              <w:rPr>
                <w:rFonts w:ascii="新細明體" w:hAnsi="新細明體" w:hint="eastAsia"/>
                <w:bCs/>
                <w:sz w:val="22"/>
                <w:szCs w:val="22"/>
              </w:rPr>
              <w:t>研</w:t>
            </w:r>
            <w:proofErr w:type="gramEnd"/>
            <w:r w:rsidRPr="005352C8">
              <w:rPr>
                <w:rFonts w:ascii="新細明體" w:hAnsi="新細明體" w:hint="eastAsia"/>
                <w:bCs/>
                <w:sz w:val="22"/>
                <w:szCs w:val="22"/>
              </w:rPr>
              <w:t>商因應對策、工作任務指派、危機發展監控、處理結果檢討等項目作規範，並針對發言人、0800服務專線、媒體溝通、聯絡協調等事宜作明確規範。</w:t>
            </w:r>
          </w:p>
          <w:p w:rsidR="00086D6C" w:rsidRPr="005352C8" w:rsidRDefault="00086D6C" w:rsidP="00F44329">
            <w:pPr>
              <w:tabs>
                <w:tab w:val="num" w:pos="658"/>
              </w:tabs>
              <w:spacing w:line="270" w:lineRule="exact"/>
              <w:ind w:left="223" w:hanging="223"/>
              <w:textAlignment w:val="auto"/>
              <w:rPr>
                <w:bCs/>
                <w:sz w:val="22"/>
                <w:szCs w:val="22"/>
              </w:rPr>
            </w:pPr>
            <w:r w:rsidRPr="005352C8">
              <w:rPr>
                <w:rFonts w:hint="eastAsia"/>
                <w:bCs/>
                <w:sz w:val="22"/>
                <w:szCs w:val="22"/>
              </w:rPr>
              <w:t>8.</w:t>
            </w:r>
            <w:r w:rsidRPr="005352C8">
              <w:rPr>
                <w:bCs/>
                <w:sz w:val="22"/>
                <w:szCs w:val="22"/>
              </w:rPr>
              <w:tab/>
            </w:r>
            <w:r w:rsidRPr="005352C8">
              <w:rPr>
                <w:bCs/>
                <w:sz w:val="22"/>
                <w:szCs w:val="22"/>
              </w:rPr>
              <w:t>客戶政策之執行情形</w:t>
            </w:r>
            <w:r w:rsidRPr="005352C8">
              <w:rPr>
                <w:rFonts w:hint="eastAsia"/>
                <w:bCs/>
                <w:sz w:val="22"/>
                <w:szCs w:val="22"/>
              </w:rPr>
              <w:t>：本公司設有消費者服務專線及</w:t>
            </w:r>
            <w:r w:rsidRPr="005352C8">
              <w:rPr>
                <w:bCs/>
                <w:sz w:val="22"/>
                <w:szCs w:val="22"/>
              </w:rPr>
              <w:t>網站意</w:t>
            </w:r>
            <w:r w:rsidRPr="005352C8">
              <w:rPr>
                <w:bCs/>
                <w:sz w:val="22"/>
                <w:szCs w:val="22"/>
              </w:rPr>
              <w:lastRenderedPageBreak/>
              <w:t>見箱</w:t>
            </w:r>
            <w:r w:rsidRPr="005352C8">
              <w:rPr>
                <w:rFonts w:hint="eastAsia"/>
                <w:bCs/>
                <w:sz w:val="22"/>
                <w:szCs w:val="22"/>
              </w:rPr>
              <w:t>，提供消費者溝通管道，維護消費者權益。</w:t>
            </w:r>
          </w:p>
          <w:p w:rsidR="00086D6C" w:rsidRPr="005352C8" w:rsidRDefault="00086D6C" w:rsidP="00F44329">
            <w:pPr>
              <w:spacing w:line="270" w:lineRule="exact"/>
              <w:ind w:left="223" w:hanging="223"/>
              <w:textAlignment w:val="auto"/>
              <w:rPr>
                <w:bCs/>
                <w:sz w:val="22"/>
                <w:szCs w:val="22"/>
              </w:rPr>
            </w:pPr>
            <w:r w:rsidRPr="005352C8">
              <w:rPr>
                <w:rFonts w:hint="eastAsia"/>
                <w:bCs/>
                <w:sz w:val="22"/>
                <w:szCs w:val="22"/>
              </w:rPr>
              <w:t>9.</w:t>
            </w:r>
            <w:r w:rsidRPr="005352C8">
              <w:rPr>
                <w:bCs/>
                <w:sz w:val="22"/>
                <w:szCs w:val="22"/>
              </w:rPr>
              <w:tab/>
            </w:r>
            <w:r w:rsidRPr="005352C8">
              <w:rPr>
                <w:rFonts w:hint="eastAsia"/>
                <w:bCs/>
                <w:sz w:val="22"/>
                <w:szCs w:val="22"/>
              </w:rPr>
              <w:t>公司為董事及監察人購買責任保險之情形：</w:t>
            </w:r>
            <w:r w:rsidRPr="005352C8">
              <w:rPr>
                <w:bCs/>
                <w:sz w:val="22"/>
                <w:szCs w:val="22"/>
              </w:rPr>
              <w:t>93</w:t>
            </w:r>
            <w:r w:rsidRPr="005352C8">
              <w:rPr>
                <w:rFonts w:hint="eastAsia"/>
                <w:bCs/>
                <w:sz w:val="22"/>
                <w:szCs w:val="22"/>
              </w:rPr>
              <w:t>年股東會已修訂章程，得為董事及監察人購買保險，並於</w:t>
            </w:r>
            <w:r w:rsidRPr="005352C8">
              <w:rPr>
                <w:bCs/>
                <w:sz w:val="22"/>
                <w:szCs w:val="22"/>
              </w:rPr>
              <w:t>101</w:t>
            </w:r>
            <w:r w:rsidRPr="005352C8">
              <w:rPr>
                <w:rFonts w:hint="eastAsia"/>
                <w:bCs/>
                <w:sz w:val="22"/>
                <w:szCs w:val="22"/>
              </w:rPr>
              <w:t>年起替全體董事及監察人購買責任保險。</w:t>
            </w:r>
          </w:p>
        </w:tc>
        <w:tc>
          <w:tcPr>
            <w:tcW w:w="3543" w:type="dxa"/>
            <w:tcBorders>
              <w:left w:val="single" w:sz="4" w:space="0" w:color="auto"/>
            </w:tcBorders>
          </w:tcPr>
          <w:p w:rsidR="00086D6C" w:rsidRPr="005352C8" w:rsidRDefault="00086D6C" w:rsidP="00F44329">
            <w:pPr>
              <w:spacing w:line="270" w:lineRule="exact"/>
              <w:textAlignment w:val="auto"/>
              <w:rPr>
                <w:bCs/>
                <w:sz w:val="22"/>
                <w:szCs w:val="22"/>
              </w:rPr>
            </w:pPr>
            <w:r w:rsidRPr="005352C8">
              <w:rPr>
                <w:rFonts w:hint="eastAsia"/>
                <w:bCs/>
                <w:sz w:val="22"/>
                <w:szCs w:val="22"/>
              </w:rPr>
              <w:lastRenderedPageBreak/>
              <w:t>符合「上市上櫃公司治理實務守則」</w:t>
            </w:r>
            <w:r w:rsidRPr="005352C8">
              <w:rPr>
                <w:bCs/>
                <w:sz w:val="22"/>
                <w:szCs w:val="22"/>
              </w:rPr>
              <w:t>規定</w:t>
            </w:r>
            <w:r w:rsidRPr="005352C8">
              <w:rPr>
                <w:rFonts w:hint="eastAsia"/>
                <w:bCs/>
                <w:sz w:val="22"/>
                <w:szCs w:val="22"/>
              </w:rPr>
              <w:t>，並</w:t>
            </w:r>
            <w:r w:rsidRPr="005352C8">
              <w:rPr>
                <w:bCs/>
                <w:sz w:val="22"/>
                <w:szCs w:val="22"/>
              </w:rPr>
              <w:t>無重大差異</w:t>
            </w:r>
            <w:r w:rsidRPr="005352C8">
              <w:rPr>
                <w:rFonts w:hint="eastAsia"/>
                <w:bCs/>
                <w:sz w:val="22"/>
                <w:szCs w:val="22"/>
              </w:rPr>
              <w:t>。</w:t>
            </w:r>
          </w:p>
        </w:tc>
      </w:tr>
      <w:tr w:rsidR="00086D6C" w:rsidRPr="005352C8" w:rsidTr="00086D6C">
        <w:trPr>
          <w:trHeight w:val="20"/>
        </w:trPr>
        <w:tc>
          <w:tcPr>
            <w:tcW w:w="13972" w:type="dxa"/>
            <w:gridSpan w:val="5"/>
            <w:vAlign w:val="center"/>
          </w:tcPr>
          <w:p w:rsidR="00086D6C" w:rsidRPr="005352C8" w:rsidRDefault="00086D6C" w:rsidP="00086D6C">
            <w:pPr>
              <w:numPr>
                <w:ilvl w:val="0"/>
                <w:numId w:val="14"/>
              </w:numPr>
              <w:spacing w:line="270" w:lineRule="exact"/>
              <w:ind w:left="357"/>
              <w:textAlignment w:val="auto"/>
              <w:rPr>
                <w:bCs/>
                <w:sz w:val="22"/>
                <w:szCs w:val="22"/>
              </w:rPr>
            </w:pPr>
            <w:r w:rsidRPr="005352C8">
              <w:rPr>
                <w:rFonts w:hint="eastAsia"/>
                <w:bCs/>
                <w:sz w:val="22"/>
                <w:szCs w:val="22"/>
              </w:rPr>
              <w:lastRenderedPageBreak/>
              <w:t>請就臺灣證券交易所股份有限公司治理中心最近年度發布之公司治理評鑑結果說明已改善情形，及就尚未改善者提出優先加強事項與措施。</w:t>
            </w:r>
            <w:r w:rsidRPr="005352C8">
              <w:rPr>
                <w:rFonts w:hint="eastAsia"/>
                <w:bCs/>
                <w:sz w:val="22"/>
                <w:szCs w:val="22"/>
              </w:rPr>
              <w:t>(</w:t>
            </w:r>
            <w:r w:rsidRPr="005352C8">
              <w:rPr>
                <w:rFonts w:hint="eastAsia"/>
                <w:bCs/>
                <w:sz w:val="22"/>
                <w:szCs w:val="22"/>
              </w:rPr>
              <w:t>未列入受評公司者無須填列</w:t>
            </w:r>
            <w:r w:rsidRPr="005352C8">
              <w:rPr>
                <w:rFonts w:hint="eastAsia"/>
                <w:bCs/>
                <w:sz w:val="22"/>
                <w:szCs w:val="22"/>
              </w:rPr>
              <w:t>)</w:t>
            </w:r>
          </w:p>
          <w:p w:rsidR="00086D6C" w:rsidRPr="005352C8" w:rsidRDefault="00086D6C" w:rsidP="00F44329">
            <w:pPr>
              <w:spacing w:line="270" w:lineRule="exact"/>
              <w:ind w:left="357"/>
              <w:textAlignment w:val="auto"/>
              <w:rPr>
                <w:bCs/>
                <w:sz w:val="22"/>
                <w:szCs w:val="22"/>
              </w:rPr>
            </w:pPr>
            <w:r w:rsidRPr="005352C8">
              <w:rPr>
                <w:rFonts w:hint="eastAsia"/>
                <w:bCs/>
                <w:sz w:val="22"/>
                <w:szCs w:val="22"/>
              </w:rPr>
              <w:t>本公司針對公司治理評鑑結果，加強於公開資訊觀測站及年報中揭露本公司之財務業務及治理等資訊，惟尚未制定內部及外部公司治理自評報告，有關編制公司治理自評報告書尚在</w:t>
            </w:r>
            <w:proofErr w:type="gramStart"/>
            <w:r w:rsidRPr="005352C8">
              <w:rPr>
                <w:rFonts w:hint="eastAsia"/>
                <w:bCs/>
                <w:sz w:val="22"/>
                <w:szCs w:val="22"/>
              </w:rPr>
              <w:t>研</w:t>
            </w:r>
            <w:proofErr w:type="gramEnd"/>
            <w:r w:rsidRPr="005352C8">
              <w:rPr>
                <w:rFonts w:hint="eastAsia"/>
                <w:bCs/>
                <w:sz w:val="22"/>
                <w:szCs w:val="22"/>
              </w:rPr>
              <w:t>議中。</w:t>
            </w:r>
          </w:p>
        </w:tc>
      </w:tr>
    </w:tbl>
    <w:p w:rsidR="0046377A" w:rsidRDefault="0046377A" w:rsidP="0046377A">
      <w:pPr>
        <w:adjustRightInd w:val="0"/>
        <w:snapToGrid w:val="0"/>
        <w:ind w:left="1470" w:hanging="245"/>
        <w:textAlignment w:val="auto"/>
        <w:rPr>
          <w:noProof/>
          <w:color w:val="000000"/>
          <w:kern w:val="0"/>
          <w:szCs w:val="22"/>
        </w:rPr>
      </w:pPr>
    </w:p>
    <w:p w:rsidR="0046377A" w:rsidRPr="0046377A" w:rsidRDefault="0046377A" w:rsidP="0046377A">
      <w:pPr>
        <w:adjustRightInd w:val="0"/>
        <w:snapToGrid w:val="0"/>
        <w:ind w:left="1470" w:hanging="761"/>
        <w:textAlignment w:val="auto"/>
        <w:rPr>
          <w:b/>
          <w:noProof/>
          <w:color w:val="000000"/>
          <w:kern w:val="0"/>
          <w:sz w:val="32"/>
          <w:szCs w:val="32"/>
        </w:rPr>
      </w:pPr>
      <w:r w:rsidRPr="0046377A">
        <w:rPr>
          <w:rFonts w:hint="eastAsia"/>
          <w:b/>
          <w:noProof/>
          <w:color w:val="000000"/>
          <w:kern w:val="0"/>
          <w:sz w:val="32"/>
          <w:szCs w:val="32"/>
        </w:rPr>
        <w:t>經理人參與公司治理有關之進修與訓練</w:t>
      </w:r>
    </w:p>
    <w:tbl>
      <w:tblPr>
        <w:tblW w:w="13972" w:type="dxa"/>
        <w:tblInd w:w="8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1065"/>
        <w:gridCol w:w="785"/>
        <w:gridCol w:w="1092"/>
        <w:gridCol w:w="1120"/>
        <w:gridCol w:w="3957"/>
        <w:gridCol w:w="3827"/>
        <w:gridCol w:w="992"/>
        <w:gridCol w:w="1134"/>
      </w:tblGrid>
      <w:tr w:rsidR="0046377A" w:rsidRPr="0046377A" w:rsidTr="0046377A">
        <w:trPr>
          <w:trHeight w:val="20"/>
        </w:trPr>
        <w:tc>
          <w:tcPr>
            <w:tcW w:w="1065"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職</w:t>
            </w:r>
            <w:r w:rsidRPr="0046377A">
              <w:rPr>
                <w:color w:val="000000"/>
                <w:sz w:val="22"/>
                <w:szCs w:val="22"/>
              </w:rPr>
              <w:t xml:space="preserve">  </w:t>
            </w:r>
            <w:r w:rsidRPr="0046377A">
              <w:rPr>
                <w:rFonts w:hint="eastAsia"/>
                <w:color w:val="000000"/>
                <w:sz w:val="22"/>
                <w:szCs w:val="22"/>
              </w:rPr>
              <w:t>稱</w:t>
            </w:r>
          </w:p>
        </w:tc>
        <w:tc>
          <w:tcPr>
            <w:tcW w:w="785"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姓</w:t>
            </w:r>
            <w:r w:rsidRPr="0046377A">
              <w:rPr>
                <w:color w:val="000000"/>
                <w:sz w:val="22"/>
                <w:szCs w:val="22"/>
              </w:rPr>
              <w:t xml:space="preserve">  </w:t>
            </w:r>
            <w:r w:rsidRPr="0046377A">
              <w:rPr>
                <w:rFonts w:hint="eastAsia"/>
                <w:color w:val="000000"/>
                <w:sz w:val="22"/>
                <w:szCs w:val="22"/>
              </w:rPr>
              <w:t>名</w:t>
            </w:r>
          </w:p>
        </w:tc>
        <w:tc>
          <w:tcPr>
            <w:tcW w:w="2212" w:type="dxa"/>
            <w:gridSpan w:val="2"/>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進修日期</w:t>
            </w:r>
          </w:p>
        </w:tc>
        <w:tc>
          <w:tcPr>
            <w:tcW w:w="3957"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主辦單位</w:t>
            </w:r>
          </w:p>
        </w:tc>
        <w:tc>
          <w:tcPr>
            <w:tcW w:w="3827"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課程名稱</w:t>
            </w:r>
          </w:p>
        </w:tc>
        <w:tc>
          <w:tcPr>
            <w:tcW w:w="992"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進修</w:t>
            </w:r>
          </w:p>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時數</w:t>
            </w:r>
          </w:p>
        </w:tc>
        <w:tc>
          <w:tcPr>
            <w:tcW w:w="1134" w:type="dxa"/>
            <w:vMerge w:val="restart"/>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進修是否符合規定</w:t>
            </w:r>
          </w:p>
        </w:tc>
      </w:tr>
      <w:tr w:rsidR="0046377A" w:rsidRPr="0046377A" w:rsidTr="0046377A">
        <w:trPr>
          <w:trHeight w:val="20"/>
        </w:trPr>
        <w:tc>
          <w:tcPr>
            <w:tcW w:w="1065" w:type="dxa"/>
            <w:vMerge/>
            <w:vAlign w:val="center"/>
            <w:hideMark/>
          </w:tcPr>
          <w:p w:rsidR="0046377A" w:rsidRPr="0046377A" w:rsidRDefault="0046377A" w:rsidP="0046377A">
            <w:pPr>
              <w:widowControl/>
              <w:spacing w:line="240" w:lineRule="auto"/>
              <w:jc w:val="left"/>
              <w:rPr>
                <w:color w:val="000000"/>
                <w:sz w:val="22"/>
                <w:szCs w:val="22"/>
              </w:rPr>
            </w:pPr>
          </w:p>
        </w:tc>
        <w:tc>
          <w:tcPr>
            <w:tcW w:w="785" w:type="dxa"/>
            <w:vMerge/>
            <w:vAlign w:val="center"/>
            <w:hideMark/>
          </w:tcPr>
          <w:p w:rsidR="0046377A" w:rsidRPr="0046377A" w:rsidRDefault="0046377A" w:rsidP="0046377A">
            <w:pPr>
              <w:widowControl/>
              <w:spacing w:line="240" w:lineRule="auto"/>
              <w:jc w:val="left"/>
              <w:rPr>
                <w:color w:val="000000"/>
                <w:sz w:val="22"/>
                <w:szCs w:val="22"/>
              </w:rPr>
            </w:pPr>
          </w:p>
        </w:tc>
        <w:tc>
          <w:tcPr>
            <w:tcW w:w="1092" w:type="dxa"/>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起</w:t>
            </w:r>
          </w:p>
        </w:tc>
        <w:tc>
          <w:tcPr>
            <w:tcW w:w="1120" w:type="dxa"/>
            <w:vAlign w:val="center"/>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迄</w:t>
            </w:r>
          </w:p>
        </w:tc>
        <w:tc>
          <w:tcPr>
            <w:tcW w:w="3957" w:type="dxa"/>
            <w:vMerge/>
            <w:vAlign w:val="center"/>
            <w:hideMark/>
          </w:tcPr>
          <w:p w:rsidR="0046377A" w:rsidRPr="0046377A" w:rsidRDefault="0046377A" w:rsidP="0046377A">
            <w:pPr>
              <w:widowControl/>
              <w:spacing w:line="240" w:lineRule="auto"/>
              <w:jc w:val="left"/>
              <w:rPr>
                <w:color w:val="000000"/>
                <w:sz w:val="22"/>
                <w:szCs w:val="22"/>
              </w:rPr>
            </w:pPr>
          </w:p>
        </w:tc>
        <w:tc>
          <w:tcPr>
            <w:tcW w:w="3827" w:type="dxa"/>
            <w:vMerge/>
            <w:vAlign w:val="center"/>
            <w:hideMark/>
          </w:tcPr>
          <w:p w:rsidR="0046377A" w:rsidRPr="0046377A" w:rsidRDefault="0046377A" w:rsidP="0046377A">
            <w:pPr>
              <w:widowControl/>
              <w:spacing w:line="240" w:lineRule="auto"/>
              <w:jc w:val="left"/>
              <w:rPr>
                <w:color w:val="000000"/>
                <w:sz w:val="22"/>
                <w:szCs w:val="22"/>
              </w:rPr>
            </w:pPr>
          </w:p>
        </w:tc>
        <w:tc>
          <w:tcPr>
            <w:tcW w:w="992" w:type="dxa"/>
            <w:vMerge/>
            <w:vAlign w:val="center"/>
            <w:hideMark/>
          </w:tcPr>
          <w:p w:rsidR="0046377A" w:rsidRPr="0046377A" w:rsidRDefault="0046377A" w:rsidP="0046377A">
            <w:pPr>
              <w:widowControl/>
              <w:spacing w:line="240" w:lineRule="auto"/>
              <w:jc w:val="left"/>
              <w:rPr>
                <w:color w:val="000000"/>
                <w:sz w:val="22"/>
                <w:szCs w:val="22"/>
              </w:rPr>
            </w:pPr>
          </w:p>
        </w:tc>
        <w:tc>
          <w:tcPr>
            <w:tcW w:w="1134" w:type="dxa"/>
            <w:vMerge/>
            <w:vAlign w:val="center"/>
            <w:hideMark/>
          </w:tcPr>
          <w:p w:rsidR="0046377A" w:rsidRPr="0046377A" w:rsidRDefault="0046377A" w:rsidP="0046377A">
            <w:pPr>
              <w:widowControl/>
              <w:spacing w:line="240" w:lineRule="auto"/>
              <w:jc w:val="left"/>
              <w:rPr>
                <w:color w:val="000000"/>
                <w:sz w:val="22"/>
                <w:szCs w:val="22"/>
              </w:rPr>
            </w:pPr>
          </w:p>
        </w:tc>
      </w:tr>
      <w:tr w:rsidR="0046377A" w:rsidRPr="0046377A" w:rsidTr="0046377A">
        <w:trPr>
          <w:trHeight w:val="20"/>
        </w:trPr>
        <w:tc>
          <w:tcPr>
            <w:tcW w:w="1065" w:type="dxa"/>
            <w:vMerge w:val="restart"/>
            <w:hideMark/>
          </w:tcPr>
          <w:p w:rsidR="0046377A" w:rsidRPr="0046377A" w:rsidRDefault="0046377A" w:rsidP="0046377A">
            <w:pPr>
              <w:spacing w:line="300" w:lineRule="exact"/>
              <w:jc w:val="distribute"/>
              <w:rPr>
                <w:color w:val="000000"/>
                <w:sz w:val="22"/>
                <w:szCs w:val="22"/>
              </w:rPr>
            </w:pPr>
            <w:r w:rsidRPr="0046377A">
              <w:rPr>
                <w:rFonts w:hint="eastAsia"/>
                <w:color w:val="000000"/>
                <w:sz w:val="22"/>
                <w:szCs w:val="22"/>
              </w:rPr>
              <w:t>董事長</w:t>
            </w:r>
          </w:p>
          <w:p w:rsidR="0046377A" w:rsidRPr="0046377A" w:rsidRDefault="0046377A" w:rsidP="0046377A">
            <w:pPr>
              <w:spacing w:line="300" w:lineRule="exact"/>
              <w:jc w:val="distribute"/>
              <w:rPr>
                <w:color w:val="000000"/>
                <w:sz w:val="22"/>
                <w:szCs w:val="22"/>
              </w:rPr>
            </w:pPr>
            <w:r w:rsidRPr="0046377A">
              <w:rPr>
                <w:rFonts w:hint="eastAsia"/>
                <w:color w:val="000000"/>
                <w:sz w:val="22"/>
                <w:szCs w:val="22"/>
              </w:rPr>
              <w:t>兼</w:t>
            </w:r>
          </w:p>
          <w:p w:rsidR="0046377A" w:rsidRPr="0046377A" w:rsidRDefault="0046377A" w:rsidP="0046377A">
            <w:pPr>
              <w:spacing w:line="300" w:lineRule="exact"/>
              <w:jc w:val="distribute"/>
              <w:rPr>
                <w:color w:val="000000"/>
                <w:sz w:val="22"/>
                <w:szCs w:val="22"/>
              </w:rPr>
            </w:pPr>
            <w:r w:rsidRPr="0046377A">
              <w:rPr>
                <w:rFonts w:hint="eastAsia"/>
                <w:color w:val="000000"/>
                <w:sz w:val="22"/>
                <w:szCs w:val="22"/>
              </w:rPr>
              <w:t>總經理</w:t>
            </w:r>
          </w:p>
        </w:tc>
        <w:tc>
          <w:tcPr>
            <w:tcW w:w="785" w:type="dxa"/>
            <w:vMerge w:val="restart"/>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張斌堂</w:t>
            </w: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3957" w:type="dxa"/>
            <w:vMerge w:val="restart"/>
            <w:hideMark/>
          </w:tcPr>
          <w:p w:rsidR="0046377A" w:rsidRPr="0046377A" w:rsidRDefault="0046377A" w:rsidP="0046377A">
            <w:pPr>
              <w:spacing w:line="300" w:lineRule="exact"/>
              <w:rPr>
                <w:color w:val="000000"/>
                <w:sz w:val="22"/>
                <w:szCs w:val="22"/>
              </w:rPr>
            </w:pPr>
            <w:r w:rsidRPr="0046377A">
              <w:rPr>
                <w:rFonts w:hint="eastAsia"/>
                <w:color w:val="000000"/>
                <w:sz w:val="22"/>
                <w:szCs w:val="22"/>
              </w:rPr>
              <w:t>財團法人中華民國證券暨期貨市場發展基金會</w:t>
            </w: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2018</w:t>
            </w:r>
            <w:r w:rsidRPr="0046377A">
              <w:rPr>
                <w:rFonts w:hint="eastAsia"/>
                <w:color w:val="000000"/>
                <w:sz w:val="22"/>
                <w:szCs w:val="22"/>
              </w:rPr>
              <w:t>綠色經濟與企業低碳創新的全球趨勢與商機</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ign w:val="center"/>
            <w:hideMark/>
          </w:tcPr>
          <w:p w:rsidR="0046377A" w:rsidRPr="0046377A" w:rsidRDefault="0046377A" w:rsidP="0046377A">
            <w:pPr>
              <w:widowControl/>
              <w:spacing w:line="240" w:lineRule="auto"/>
              <w:jc w:val="left"/>
              <w:rPr>
                <w:color w:val="000000"/>
                <w:sz w:val="22"/>
                <w:szCs w:val="22"/>
              </w:rPr>
            </w:pPr>
          </w:p>
        </w:tc>
        <w:tc>
          <w:tcPr>
            <w:tcW w:w="785" w:type="dxa"/>
            <w:vMerge/>
            <w:vAlign w:val="center"/>
            <w:hideMark/>
          </w:tcPr>
          <w:p w:rsidR="0046377A" w:rsidRPr="0046377A" w:rsidRDefault="0046377A" w:rsidP="0046377A">
            <w:pPr>
              <w:widowControl/>
              <w:spacing w:line="240" w:lineRule="auto"/>
              <w:jc w:val="left"/>
              <w:rPr>
                <w:color w:val="000000"/>
                <w:sz w:val="22"/>
                <w:szCs w:val="22"/>
              </w:rPr>
            </w:pP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vMerge/>
            <w:vAlign w:val="center"/>
            <w:hideMark/>
          </w:tcPr>
          <w:p w:rsidR="0046377A" w:rsidRPr="0046377A" w:rsidRDefault="0046377A" w:rsidP="0046377A">
            <w:pPr>
              <w:widowControl/>
              <w:spacing w:line="240" w:lineRule="auto"/>
              <w:jc w:val="left"/>
              <w:rPr>
                <w:color w:val="000000"/>
                <w:sz w:val="22"/>
                <w:szCs w:val="22"/>
              </w:rPr>
            </w:pP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稅法變革對企業營運的影響與因應</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restart"/>
            <w:hideMark/>
          </w:tcPr>
          <w:p w:rsidR="0046377A" w:rsidRPr="0046377A" w:rsidRDefault="0046377A" w:rsidP="0046377A">
            <w:pPr>
              <w:spacing w:line="300" w:lineRule="exact"/>
              <w:jc w:val="distribute"/>
              <w:textAlignment w:val="auto"/>
              <w:rPr>
                <w:color w:val="000000"/>
                <w:sz w:val="22"/>
                <w:szCs w:val="22"/>
              </w:rPr>
            </w:pPr>
            <w:r w:rsidRPr="0046377A">
              <w:rPr>
                <w:rFonts w:hint="eastAsia"/>
                <w:color w:val="000000"/>
                <w:sz w:val="22"/>
                <w:szCs w:val="22"/>
              </w:rPr>
              <w:t>副總經理</w:t>
            </w:r>
          </w:p>
        </w:tc>
        <w:tc>
          <w:tcPr>
            <w:tcW w:w="785" w:type="dxa"/>
            <w:vMerge w:val="restart"/>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張智鈞</w:t>
            </w: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3957" w:type="dxa"/>
            <w:vMerge w:val="restart"/>
            <w:hideMark/>
          </w:tcPr>
          <w:p w:rsidR="0046377A" w:rsidRPr="0046377A" w:rsidRDefault="0046377A" w:rsidP="0046377A">
            <w:pPr>
              <w:spacing w:line="300" w:lineRule="exact"/>
              <w:rPr>
                <w:color w:val="000000"/>
                <w:sz w:val="22"/>
                <w:szCs w:val="22"/>
              </w:rPr>
            </w:pPr>
            <w:r w:rsidRPr="0046377A">
              <w:rPr>
                <w:rFonts w:hint="eastAsia"/>
                <w:color w:val="000000"/>
                <w:sz w:val="22"/>
                <w:szCs w:val="22"/>
              </w:rPr>
              <w:t>財團法人中華民國證券暨期貨市場發展基金會</w:t>
            </w: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2018</w:t>
            </w:r>
            <w:r w:rsidRPr="0046377A">
              <w:rPr>
                <w:rFonts w:hint="eastAsia"/>
                <w:color w:val="000000"/>
                <w:sz w:val="22"/>
                <w:szCs w:val="22"/>
              </w:rPr>
              <w:t>綠色經濟與企業低碳創新的全球趨勢與商機</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ign w:val="center"/>
            <w:hideMark/>
          </w:tcPr>
          <w:p w:rsidR="0046377A" w:rsidRPr="0046377A" w:rsidRDefault="0046377A" w:rsidP="0046377A">
            <w:pPr>
              <w:widowControl/>
              <w:spacing w:line="240" w:lineRule="auto"/>
              <w:jc w:val="left"/>
              <w:rPr>
                <w:color w:val="000000"/>
                <w:sz w:val="22"/>
                <w:szCs w:val="22"/>
              </w:rPr>
            </w:pPr>
          </w:p>
        </w:tc>
        <w:tc>
          <w:tcPr>
            <w:tcW w:w="785" w:type="dxa"/>
            <w:vMerge/>
            <w:vAlign w:val="center"/>
            <w:hideMark/>
          </w:tcPr>
          <w:p w:rsidR="0046377A" w:rsidRPr="0046377A" w:rsidRDefault="0046377A" w:rsidP="0046377A">
            <w:pPr>
              <w:widowControl/>
              <w:spacing w:line="240" w:lineRule="auto"/>
              <w:jc w:val="left"/>
              <w:rPr>
                <w:color w:val="000000"/>
                <w:sz w:val="22"/>
                <w:szCs w:val="22"/>
              </w:rPr>
            </w:pP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vMerge/>
            <w:vAlign w:val="center"/>
            <w:hideMark/>
          </w:tcPr>
          <w:p w:rsidR="0046377A" w:rsidRPr="0046377A" w:rsidRDefault="0046377A" w:rsidP="0046377A">
            <w:pPr>
              <w:widowControl/>
              <w:spacing w:line="240" w:lineRule="auto"/>
              <w:jc w:val="left"/>
              <w:rPr>
                <w:color w:val="000000"/>
                <w:sz w:val="22"/>
                <w:szCs w:val="22"/>
              </w:rPr>
            </w:pP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稅法變革對企業營運的影響與因應</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restart"/>
            <w:hideMark/>
          </w:tcPr>
          <w:p w:rsidR="0046377A" w:rsidRPr="0046377A" w:rsidRDefault="0046377A" w:rsidP="0046377A">
            <w:pPr>
              <w:spacing w:line="300" w:lineRule="exact"/>
              <w:jc w:val="distribute"/>
              <w:rPr>
                <w:color w:val="000000"/>
                <w:sz w:val="22"/>
                <w:szCs w:val="22"/>
              </w:rPr>
            </w:pPr>
            <w:r w:rsidRPr="0046377A">
              <w:rPr>
                <w:rFonts w:hint="eastAsia"/>
                <w:color w:val="000000"/>
                <w:sz w:val="22"/>
                <w:szCs w:val="22"/>
              </w:rPr>
              <w:t>總廠長</w:t>
            </w:r>
          </w:p>
        </w:tc>
        <w:tc>
          <w:tcPr>
            <w:tcW w:w="785" w:type="dxa"/>
            <w:vMerge w:val="restart"/>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邱國棟</w:t>
            </w: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3957" w:type="dxa"/>
            <w:vMerge w:val="restart"/>
            <w:hideMark/>
          </w:tcPr>
          <w:p w:rsidR="0046377A" w:rsidRPr="0046377A" w:rsidRDefault="0046377A" w:rsidP="0046377A">
            <w:pPr>
              <w:spacing w:line="300" w:lineRule="exact"/>
              <w:rPr>
                <w:color w:val="000000"/>
                <w:sz w:val="22"/>
                <w:szCs w:val="22"/>
              </w:rPr>
            </w:pPr>
            <w:r w:rsidRPr="0046377A">
              <w:rPr>
                <w:rFonts w:hint="eastAsia"/>
                <w:color w:val="000000"/>
                <w:sz w:val="22"/>
                <w:szCs w:val="22"/>
              </w:rPr>
              <w:t>財團法人中華民國證券暨期貨市場發展基金會</w:t>
            </w: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2018</w:t>
            </w:r>
            <w:r w:rsidRPr="0046377A">
              <w:rPr>
                <w:rFonts w:hint="eastAsia"/>
                <w:color w:val="000000"/>
                <w:sz w:val="22"/>
                <w:szCs w:val="22"/>
              </w:rPr>
              <w:t>綠色經濟與企業低碳創新的全球趨勢與商機</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ign w:val="center"/>
            <w:hideMark/>
          </w:tcPr>
          <w:p w:rsidR="0046377A" w:rsidRPr="0046377A" w:rsidRDefault="0046377A" w:rsidP="0046377A">
            <w:pPr>
              <w:widowControl/>
              <w:spacing w:line="240" w:lineRule="auto"/>
              <w:jc w:val="left"/>
              <w:rPr>
                <w:color w:val="000000"/>
                <w:sz w:val="22"/>
                <w:szCs w:val="22"/>
              </w:rPr>
            </w:pPr>
          </w:p>
        </w:tc>
        <w:tc>
          <w:tcPr>
            <w:tcW w:w="785" w:type="dxa"/>
            <w:vMerge/>
            <w:vAlign w:val="center"/>
            <w:hideMark/>
          </w:tcPr>
          <w:p w:rsidR="0046377A" w:rsidRPr="0046377A" w:rsidRDefault="0046377A" w:rsidP="0046377A">
            <w:pPr>
              <w:widowControl/>
              <w:spacing w:line="240" w:lineRule="auto"/>
              <w:jc w:val="left"/>
              <w:rPr>
                <w:color w:val="000000"/>
                <w:sz w:val="22"/>
                <w:szCs w:val="22"/>
              </w:rPr>
            </w:pPr>
          </w:p>
        </w:tc>
        <w:tc>
          <w:tcPr>
            <w:tcW w:w="1092" w:type="dxa"/>
            <w:hideMark/>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hideMark/>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vMerge/>
            <w:vAlign w:val="center"/>
            <w:hideMark/>
          </w:tcPr>
          <w:p w:rsidR="0046377A" w:rsidRPr="0046377A" w:rsidRDefault="0046377A" w:rsidP="0046377A">
            <w:pPr>
              <w:widowControl/>
              <w:spacing w:line="240" w:lineRule="auto"/>
              <w:jc w:val="left"/>
              <w:rPr>
                <w:color w:val="000000"/>
                <w:sz w:val="22"/>
                <w:szCs w:val="22"/>
              </w:rPr>
            </w:pPr>
          </w:p>
        </w:tc>
        <w:tc>
          <w:tcPr>
            <w:tcW w:w="3827" w:type="dxa"/>
            <w:hideMark/>
          </w:tcPr>
          <w:p w:rsidR="0046377A" w:rsidRPr="0046377A" w:rsidRDefault="0046377A" w:rsidP="0046377A">
            <w:pPr>
              <w:spacing w:line="300" w:lineRule="exact"/>
              <w:rPr>
                <w:color w:val="000000"/>
                <w:sz w:val="22"/>
                <w:szCs w:val="22"/>
              </w:rPr>
            </w:pPr>
            <w:r w:rsidRPr="0046377A">
              <w:rPr>
                <w:rFonts w:hint="eastAsia"/>
                <w:color w:val="000000"/>
                <w:sz w:val="22"/>
                <w:szCs w:val="22"/>
              </w:rPr>
              <w:t>稅法變革對企業營運的影響與因應</w:t>
            </w:r>
          </w:p>
        </w:tc>
        <w:tc>
          <w:tcPr>
            <w:tcW w:w="992" w:type="dxa"/>
            <w:hideMark/>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tcPr>
          <w:p w:rsidR="0046377A" w:rsidRPr="0046377A" w:rsidRDefault="0046377A" w:rsidP="0046377A">
            <w:pPr>
              <w:spacing w:line="300" w:lineRule="exact"/>
              <w:jc w:val="distribute"/>
              <w:textAlignment w:val="auto"/>
              <w:rPr>
                <w:color w:val="000000"/>
                <w:sz w:val="22"/>
                <w:szCs w:val="22"/>
              </w:rPr>
            </w:pPr>
            <w:r w:rsidRPr="0046377A">
              <w:rPr>
                <w:rFonts w:hint="eastAsia"/>
                <w:color w:val="000000"/>
                <w:sz w:val="22"/>
                <w:szCs w:val="22"/>
              </w:rPr>
              <w:t>處長</w:t>
            </w:r>
          </w:p>
        </w:tc>
        <w:tc>
          <w:tcPr>
            <w:tcW w:w="785" w:type="dxa"/>
          </w:tcPr>
          <w:p w:rsidR="0046377A" w:rsidRPr="0046377A" w:rsidRDefault="0046377A" w:rsidP="0046377A">
            <w:pPr>
              <w:spacing w:line="300" w:lineRule="exact"/>
              <w:jc w:val="center"/>
              <w:textAlignment w:val="auto"/>
              <w:rPr>
                <w:color w:val="000000"/>
                <w:sz w:val="22"/>
                <w:szCs w:val="22"/>
              </w:rPr>
            </w:pPr>
            <w:r w:rsidRPr="0046377A">
              <w:rPr>
                <w:rFonts w:hint="eastAsia"/>
                <w:color w:val="000000"/>
                <w:sz w:val="22"/>
                <w:szCs w:val="22"/>
              </w:rPr>
              <w:t>蔡曜光</w:t>
            </w:r>
          </w:p>
        </w:tc>
        <w:tc>
          <w:tcPr>
            <w:tcW w:w="1092" w:type="dxa"/>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tcPr>
          <w:p w:rsidR="0046377A" w:rsidRPr="0046377A" w:rsidRDefault="0046377A" w:rsidP="0046377A">
            <w:pPr>
              <w:spacing w:line="300" w:lineRule="exact"/>
              <w:rPr>
                <w:color w:val="000000"/>
                <w:sz w:val="22"/>
                <w:szCs w:val="22"/>
              </w:rPr>
            </w:pPr>
            <w:r w:rsidRPr="0046377A">
              <w:rPr>
                <w:rFonts w:hint="eastAsia"/>
                <w:color w:val="000000"/>
                <w:sz w:val="22"/>
                <w:szCs w:val="22"/>
              </w:rPr>
              <w:t>財團法人中華民國證券暨期貨市場發展基金會</w:t>
            </w:r>
          </w:p>
        </w:tc>
        <w:tc>
          <w:tcPr>
            <w:tcW w:w="3827" w:type="dxa"/>
          </w:tcPr>
          <w:p w:rsidR="0046377A" w:rsidRPr="0046377A" w:rsidRDefault="0046377A" w:rsidP="0046377A">
            <w:pPr>
              <w:spacing w:line="300" w:lineRule="exact"/>
              <w:rPr>
                <w:color w:val="000000"/>
                <w:sz w:val="22"/>
                <w:szCs w:val="22"/>
              </w:rPr>
            </w:pPr>
            <w:r w:rsidRPr="0046377A">
              <w:rPr>
                <w:rFonts w:hint="eastAsia"/>
                <w:color w:val="000000"/>
                <w:sz w:val="22"/>
                <w:szCs w:val="22"/>
              </w:rPr>
              <w:t>稅法變革對企業營運的影響與因應</w:t>
            </w:r>
          </w:p>
        </w:tc>
        <w:tc>
          <w:tcPr>
            <w:tcW w:w="992" w:type="dxa"/>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tcPr>
          <w:p w:rsidR="0046377A" w:rsidRPr="0046377A" w:rsidRDefault="0046377A" w:rsidP="0046377A">
            <w:pPr>
              <w:spacing w:line="300" w:lineRule="exact"/>
              <w:jc w:val="distribute"/>
              <w:textAlignment w:val="auto"/>
              <w:rPr>
                <w:color w:val="000000"/>
                <w:sz w:val="22"/>
                <w:szCs w:val="22"/>
              </w:rPr>
            </w:pPr>
            <w:r w:rsidRPr="0046377A">
              <w:rPr>
                <w:rFonts w:hint="eastAsia"/>
                <w:color w:val="000000"/>
                <w:sz w:val="22"/>
                <w:szCs w:val="22"/>
              </w:rPr>
              <w:t>處長</w:t>
            </w:r>
          </w:p>
        </w:tc>
        <w:tc>
          <w:tcPr>
            <w:tcW w:w="785" w:type="dxa"/>
          </w:tcPr>
          <w:p w:rsidR="0046377A" w:rsidRPr="0046377A" w:rsidRDefault="0046377A" w:rsidP="0046377A">
            <w:pPr>
              <w:spacing w:line="300" w:lineRule="exact"/>
              <w:jc w:val="center"/>
              <w:textAlignment w:val="auto"/>
              <w:rPr>
                <w:color w:val="000000"/>
                <w:sz w:val="22"/>
                <w:szCs w:val="22"/>
              </w:rPr>
            </w:pPr>
            <w:r w:rsidRPr="0046377A">
              <w:rPr>
                <w:rFonts w:hint="eastAsia"/>
                <w:color w:val="000000"/>
                <w:sz w:val="22"/>
                <w:szCs w:val="22"/>
              </w:rPr>
              <w:t>王銘泉</w:t>
            </w:r>
          </w:p>
        </w:tc>
        <w:tc>
          <w:tcPr>
            <w:tcW w:w="1092" w:type="dxa"/>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tcPr>
          <w:p w:rsidR="0046377A" w:rsidRPr="0046377A" w:rsidRDefault="0046377A" w:rsidP="0046377A">
            <w:pPr>
              <w:spacing w:line="300" w:lineRule="exact"/>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財團法人中華民國證券暨期貨市場發展基金會</w:t>
            </w:r>
          </w:p>
        </w:tc>
        <w:tc>
          <w:tcPr>
            <w:tcW w:w="3827" w:type="dxa"/>
          </w:tcPr>
          <w:p w:rsidR="0046377A" w:rsidRPr="0046377A" w:rsidRDefault="0046377A" w:rsidP="0046377A">
            <w:pPr>
              <w:spacing w:line="300" w:lineRule="exact"/>
              <w:rPr>
                <w:color w:val="000000"/>
                <w:sz w:val="22"/>
                <w:szCs w:val="22"/>
              </w:rPr>
            </w:pPr>
            <w:r w:rsidRPr="0046377A">
              <w:rPr>
                <w:rFonts w:hint="eastAsia"/>
                <w:color w:val="000000"/>
                <w:sz w:val="22"/>
                <w:szCs w:val="22"/>
              </w:rPr>
              <w:t>稅法變革對企業營運的影響與因應</w:t>
            </w:r>
          </w:p>
        </w:tc>
        <w:tc>
          <w:tcPr>
            <w:tcW w:w="992" w:type="dxa"/>
          </w:tcPr>
          <w:p w:rsidR="0046377A" w:rsidRPr="0046377A" w:rsidRDefault="0046377A" w:rsidP="0046377A">
            <w:pPr>
              <w:spacing w:line="300" w:lineRule="exact"/>
              <w:jc w:val="center"/>
              <w:rPr>
                <w:color w:val="000000"/>
                <w:sz w:val="22"/>
                <w:szCs w:val="22"/>
              </w:rPr>
            </w:pPr>
            <w:r w:rsidRPr="0046377A">
              <w:rPr>
                <w:color w:val="000000"/>
                <w:sz w:val="22"/>
                <w:szCs w:val="22"/>
              </w:rPr>
              <w:t>3</w:t>
            </w:r>
          </w:p>
        </w:tc>
        <w:tc>
          <w:tcPr>
            <w:tcW w:w="1134" w:type="dxa"/>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restart"/>
            <w:hideMark/>
          </w:tcPr>
          <w:p w:rsidR="0046377A" w:rsidRPr="0046377A" w:rsidRDefault="0046377A" w:rsidP="0046377A">
            <w:pPr>
              <w:spacing w:line="300" w:lineRule="exact"/>
              <w:jc w:val="distribute"/>
              <w:rPr>
                <w:color w:val="000000"/>
                <w:sz w:val="22"/>
                <w:szCs w:val="22"/>
              </w:rPr>
            </w:pPr>
            <w:r w:rsidRPr="0046377A">
              <w:rPr>
                <w:rFonts w:hint="eastAsia"/>
                <w:color w:val="000000"/>
                <w:sz w:val="22"/>
                <w:szCs w:val="22"/>
              </w:rPr>
              <w:t>副處長</w:t>
            </w:r>
          </w:p>
        </w:tc>
        <w:tc>
          <w:tcPr>
            <w:tcW w:w="785" w:type="dxa"/>
            <w:vMerge w:val="restart"/>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杜居燦</w:t>
            </w: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w:t>
            </w:r>
            <w:r w:rsidRPr="0046377A">
              <w:rPr>
                <w:rFonts w:hint="eastAsia"/>
                <w:color w:val="000000"/>
                <w:sz w:val="22"/>
                <w:szCs w:val="22"/>
              </w:rPr>
              <w:t>5</w:t>
            </w:r>
            <w:r w:rsidRPr="0046377A">
              <w:rPr>
                <w:color w:val="000000"/>
                <w:sz w:val="22"/>
                <w:szCs w:val="22"/>
              </w:rPr>
              <w:t>/</w:t>
            </w:r>
            <w:r w:rsidRPr="0046377A">
              <w:rPr>
                <w:rFonts w:hint="eastAsia"/>
                <w:color w:val="000000"/>
                <w:sz w:val="22"/>
                <w:szCs w:val="22"/>
              </w:rPr>
              <w:t>9</w:t>
            </w:r>
          </w:p>
        </w:tc>
        <w:tc>
          <w:tcPr>
            <w:tcW w:w="3957" w:type="dxa"/>
            <w:vMerge w:val="restart"/>
            <w:hideMark/>
          </w:tcPr>
          <w:p w:rsidR="0046377A" w:rsidRPr="0046377A" w:rsidRDefault="0046377A" w:rsidP="0046377A">
            <w:pPr>
              <w:spacing w:line="300" w:lineRule="exact"/>
              <w:rPr>
                <w:color w:val="000000"/>
                <w:sz w:val="22"/>
                <w:szCs w:val="22"/>
              </w:rPr>
            </w:pPr>
            <w:r w:rsidRPr="0046377A">
              <w:rPr>
                <w:rFonts w:hint="eastAsia"/>
                <w:color w:val="000000"/>
                <w:sz w:val="22"/>
                <w:szCs w:val="22"/>
              </w:rPr>
              <w:t>財團法人中華民國證券暨期貨市場發展基金會</w:t>
            </w: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2018</w:t>
            </w:r>
            <w:r w:rsidRPr="0046377A">
              <w:rPr>
                <w:rFonts w:hint="eastAsia"/>
                <w:color w:val="000000"/>
                <w:sz w:val="22"/>
                <w:szCs w:val="22"/>
              </w:rPr>
              <w:t>綠色經濟與企業低碳創新的全球趨勢與商機</w:t>
            </w:r>
          </w:p>
        </w:tc>
        <w:tc>
          <w:tcPr>
            <w:tcW w:w="992" w:type="dxa"/>
            <w:hideMark/>
          </w:tcPr>
          <w:p w:rsidR="0046377A" w:rsidRPr="0046377A" w:rsidRDefault="0046377A" w:rsidP="0046377A">
            <w:pPr>
              <w:spacing w:line="300" w:lineRule="exact"/>
              <w:jc w:val="center"/>
              <w:textAlignment w:val="auto"/>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r w:rsidR="0046377A" w:rsidRPr="0046377A" w:rsidTr="0046377A">
        <w:trPr>
          <w:trHeight w:val="20"/>
        </w:trPr>
        <w:tc>
          <w:tcPr>
            <w:tcW w:w="1065" w:type="dxa"/>
            <w:vMerge/>
            <w:vAlign w:val="center"/>
            <w:hideMark/>
          </w:tcPr>
          <w:p w:rsidR="0046377A" w:rsidRPr="0046377A" w:rsidRDefault="0046377A" w:rsidP="0046377A">
            <w:pPr>
              <w:widowControl/>
              <w:spacing w:line="240" w:lineRule="auto"/>
              <w:jc w:val="left"/>
              <w:rPr>
                <w:color w:val="000000"/>
                <w:sz w:val="22"/>
                <w:szCs w:val="22"/>
              </w:rPr>
            </w:pPr>
          </w:p>
        </w:tc>
        <w:tc>
          <w:tcPr>
            <w:tcW w:w="785" w:type="dxa"/>
            <w:vMerge/>
            <w:vAlign w:val="center"/>
            <w:hideMark/>
          </w:tcPr>
          <w:p w:rsidR="0046377A" w:rsidRPr="0046377A" w:rsidRDefault="0046377A" w:rsidP="0046377A">
            <w:pPr>
              <w:widowControl/>
              <w:spacing w:line="240" w:lineRule="auto"/>
              <w:jc w:val="left"/>
              <w:rPr>
                <w:color w:val="000000"/>
                <w:sz w:val="22"/>
                <w:szCs w:val="22"/>
              </w:rPr>
            </w:pPr>
          </w:p>
        </w:tc>
        <w:tc>
          <w:tcPr>
            <w:tcW w:w="1092"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1120" w:type="dxa"/>
            <w:hideMark/>
          </w:tcPr>
          <w:p w:rsidR="0046377A" w:rsidRPr="0046377A" w:rsidRDefault="0046377A" w:rsidP="0046377A">
            <w:pPr>
              <w:spacing w:line="300" w:lineRule="exact"/>
              <w:textAlignment w:val="auto"/>
              <w:rPr>
                <w:color w:val="000000"/>
                <w:sz w:val="22"/>
                <w:szCs w:val="22"/>
              </w:rPr>
            </w:pPr>
            <w:r w:rsidRPr="0046377A">
              <w:rPr>
                <w:color w:val="000000"/>
                <w:sz w:val="22"/>
                <w:szCs w:val="22"/>
              </w:rPr>
              <w:t>10</w:t>
            </w:r>
            <w:r w:rsidRPr="0046377A">
              <w:rPr>
                <w:rFonts w:hint="eastAsia"/>
                <w:color w:val="000000"/>
                <w:sz w:val="22"/>
                <w:szCs w:val="22"/>
              </w:rPr>
              <w:t>7</w:t>
            </w:r>
            <w:r w:rsidRPr="0046377A">
              <w:rPr>
                <w:color w:val="000000"/>
                <w:sz w:val="22"/>
                <w:szCs w:val="22"/>
              </w:rPr>
              <w:t>/12/1</w:t>
            </w:r>
            <w:r w:rsidRPr="0046377A">
              <w:rPr>
                <w:rFonts w:hint="eastAsia"/>
                <w:color w:val="000000"/>
                <w:sz w:val="22"/>
                <w:szCs w:val="22"/>
              </w:rPr>
              <w:t>8</w:t>
            </w:r>
          </w:p>
        </w:tc>
        <w:tc>
          <w:tcPr>
            <w:tcW w:w="3957" w:type="dxa"/>
            <w:vMerge/>
            <w:vAlign w:val="center"/>
            <w:hideMark/>
          </w:tcPr>
          <w:p w:rsidR="0046377A" w:rsidRPr="0046377A" w:rsidRDefault="0046377A" w:rsidP="0046377A">
            <w:pPr>
              <w:widowControl/>
              <w:spacing w:line="240" w:lineRule="auto"/>
              <w:jc w:val="left"/>
              <w:rPr>
                <w:color w:val="000000"/>
                <w:sz w:val="22"/>
                <w:szCs w:val="22"/>
              </w:rPr>
            </w:pPr>
          </w:p>
        </w:tc>
        <w:tc>
          <w:tcPr>
            <w:tcW w:w="3827" w:type="dxa"/>
            <w:hideMark/>
          </w:tcPr>
          <w:p w:rsidR="0046377A" w:rsidRPr="0046377A" w:rsidRDefault="0046377A" w:rsidP="0046377A">
            <w:pPr>
              <w:spacing w:line="300" w:lineRule="exact"/>
              <w:textAlignment w:val="auto"/>
              <w:rPr>
                <w:color w:val="000000"/>
                <w:sz w:val="22"/>
                <w:szCs w:val="22"/>
              </w:rPr>
            </w:pPr>
            <w:r w:rsidRPr="0046377A">
              <w:rPr>
                <w:rFonts w:hint="eastAsia"/>
                <w:color w:val="000000"/>
                <w:sz w:val="22"/>
                <w:szCs w:val="22"/>
              </w:rPr>
              <w:t>稅法變革對企業營運的影響與因應</w:t>
            </w:r>
          </w:p>
        </w:tc>
        <w:tc>
          <w:tcPr>
            <w:tcW w:w="992" w:type="dxa"/>
            <w:hideMark/>
          </w:tcPr>
          <w:p w:rsidR="0046377A" w:rsidRPr="0046377A" w:rsidRDefault="0046377A" w:rsidP="0046377A">
            <w:pPr>
              <w:spacing w:line="300" w:lineRule="exact"/>
              <w:jc w:val="center"/>
              <w:textAlignment w:val="auto"/>
              <w:rPr>
                <w:color w:val="000000"/>
                <w:sz w:val="22"/>
                <w:szCs w:val="22"/>
              </w:rPr>
            </w:pPr>
            <w:r w:rsidRPr="0046377A">
              <w:rPr>
                <w:color w:val="000000"/>
                <w:sz w:val="22"/>
                <w:szCs w:val="22"/>
              </w:rPr>
              <w:t>3</w:t>
            </w:r>
          </w:p>
        </w:tc>
        <w:tc>
          <w:tcPr>
            <w:tcW w:w="1134" w:type="dxa"/>
            <w:hideMark/>
          </w:tcPr>
          <w:p w:rsidR="0046377A" w:rsidRPr="0046377A" w:rsidRDefault="0046377A" w:rsidP="0046377A">
            <w:pPr>
              <w:spacing w:line="300" w:lineRule="exact"/>
              <w:jc w:val="center"/>
              <w:rPr>
                <w:color w:val="000000"/>
                <w:sz w:val="22"/>
                <w:szCs w:val="22"/>
              </w:rPr>
            </w:pPr>
            <w:r w:rsidRPr="0046377A">
              <w:rPr>
                <w:rFonts w:hint="eastAsia"/>
                <w:color w:val="000000"/>
                <w:sz w:val="22"/>
                <w:szCs w:val="22"/>
              </w:rPr>
              <w:t>是</w:t>
            </w:r>
          </w:p>
        </w:tc>
      </w:tr>
    </w:tbl>
    <w:p w:rsidR="00F40964" w:rsidRPr="00086D6C" w:rsidRDefault="00F40964" w:rsidP="009923A3"/>
    <w:sectPr w:rsidR="00F40964" w:rsidRPr="00086D6C" w:rsidSect="00AD4427">
      <w:pgSz w:w="16838" w:h="11906" w:orient="landscape"/>
      <w:pgMar w:top="794" w:right="720" w:bottom="794" w:left="72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C9" w:rsidRDefault="00447EC9" w:rsidP="00FC62EC">
      <w:r>
        <w:separator/>
      </w:r>
    </w:p>
  </w:endnote>
  <w:endnote w:type="continuationSeparator" w:id="0">
    <w:p w:rsidR="00447EC9" w:rsidRDefault="00447EC9" w:rsidP="00F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charset w:val="88"/>
    <w:family w:val="modern"/>
    <w:pitch w:val="fixed"/>
    <w:sig w:usb0="00000000" w:usb1="290F1800" w:usb2="00000016" w:usb3="00000000" w:csb0="003F00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C9" w:rsidRDefault="00447EC9" w:rsidP="00FC62EC">
      <w:r>
        <w:separator/>
      </w:r>
    </w:p>
  </w:footnote>
  <w:footnote w:type="continuationSeparator" w:id="0">
    <w:p w:rsidR="00447EC9" w:rsidRDefault="00447EC9" w:rsidP="00FC6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57A"/>
    <w:multiLevelType w:val="multilevel"/>
    <w:tmpl w:val="344C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6743E"/>
    <w:multiLevelType w:val="hybridMultilevel"/>
    <w:tmpl w:val="75469756"/>
    <w:lvl w:ilvl="0" w:tplc="4142DA3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082D5576"/>
    <w:multiLevelType w:val="multilevel"/>
    <w:tmpl w:val="B2D4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C5DB1"/>
    <w:multiLevelType w:val="multilevel"/>
    <w:tmpl w:val="B2D4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F3582"/>
    <w:multiLevelType w:val="multilevel"/>
    <w:tmpl w:val="EB70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F01389"/>
    <w:multiLevelType w:val="multilevel"/>
    <w:tmpl w:val="61A2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0605E"/>
    <w:multiLevelType w:val="multilevel"/>
    <w:tmpl w:val="5C6A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0E34E1"/>
    <w:multiLevelType w:val="multilevel"/>
    <w:tmpl w:val="CB4A6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9858C9"/>
    <w:multiLevelType w:val="multilevel"/>
    <w:tmpl w:val="A856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446F25"/>
    <w:multiLevelType w:val="multilevel"/>
    <w:tmpl w:val="3A68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FB6862"/>
    <w:multiLevelType w:val="multilevel"/>
    <w:tmpl w:val="91BC8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124E30"/>
    <w:multiLevelType w:val="hybridMultilevel"/>
    <w:tmpl w:val="835C0046"/>
    <w:lvl w:ilvl="0" w:tplc="A806611C">
      <w:start w:val="1"/>
      <w:numFmt w:val="taiwaneseCountingThousand"/>
      <w:lvlText w:val="%1."/>
      <w:lvlJc w:val="left"/>
      <w:pPr>
        <w:tabs>
          <w:tab w:val="num" w:pos="360"/>
        </w:tabs>
        <w:ind w:left="360" w:hanging="360"/>
      </w:pPr>
      <w:rPr>
        <w:rFonts w:hint="eastAsia"/>
      </w:rPr>
    </w:lvl>
    <w:lvl w:ilvl="1" w:tplc="4CE20D1E">
      <w:start w:val="1"/>
      <w:numFmt w:val="decimal"/>
      <w:lvlText w:val="%2."/>
      <w:lvlJc w:val="left"/>
      <w:pPr>
        <w:tabs>
          <w:tab w:val="num" w:pos="866"/>
        </w:tabs>
        <w:ind w:left="866" w:hanging="386"/>
      </w:pPr>
      <w:rPr>
        <w:rFonts w:ascii="SimSun" w:hAnsi="SimSun" w:hint="eastAsia"/>
      </w:rPr>
    </w:lvl>
    <w:lvl w:ilvl="2" w:tplc="758E6646">
      <w:start w:val="1"/>
      <w:numFmt w:val="taiwaneseCountingThousand"/>
      <w:lvlText w:val="(%3)"/>
      <w:lvlJc w:val="left"/>
      <w:pPr>
        <w:tabs>
          <w:tab w:val="num" w:pos="1361"/>
        </w:tabs>
        <w:ind w:left="1361" w:hanging="681"/>
      </w:pPr>
      <w:rPr>
        <w:rFonts w:hint="eastAsia"/>
      </w:rPr>
    </w:lvl>
    <w:lvl w:ilvl="3" w:tplc="16761AAE">
      <w:start w:val="2"/>
      <w:numFmt w:val="bullet"/>
      <w:lvlText w:val="●"/>
      <w:lvlJc w:val="left"/>
      <w:pPr>
        <w:tabs>
          <w:tab w:val="num" w:pos="1800"/>
        </w:tabs>
        <w:ind w:left="1800" w:hanging="360"/>
      </w:pPr>
      <w:rPr>
        <w:rFonts w:ascii="Times New Roman" w:eastAsia="標楷體"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5954625"/>
    <w:multiLevelType w:val="multilevel"/>
    <w:tmpl w:val="8F88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940DD6"/>
    <w:multiLevelType w:val="multilevel"/>
    <w:tmpl w:val="EFB46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9"/>
  </w:num>
  <w:num w:numId="4">
    <w:abstractNumId w:val="0"/>
  </w:num>
  <w:num w:numId="5">
    <w:abstractNumId w:val="2"/>
  </w:num>
  <w:num w:numId="6">
    <w:abstractNumId w:val="7"/>
  </w:num>
  <w:num w:numId="7">
    <w:abstractNumId w:val="6"/>
  </w:num>
  <w:num w:numId="8">
    <w:abstractNumId w:val="4"/>
  </w:num>
  <w:num w:numId="9">
    <w:abstractNumId w:val="10"/>
  </w:num>
  <w:num w:numId="10">
    <w:abstractNumId w:val="13"/>
  </w:num>
  <w:num w:numId="11">
    <w:abstractNumId w:val="12"/>
  </w:num>
  <w:num w:numId="12">
    <w:abstractNumId w:val="3"/>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FD"/>
    <w:rsid w:val="00086D6C"/>
    <w:rsid w:val="000F26FD"/>
    <w:rsid w:val="002532E9"/>
    <w:rsid w:val="002A34ED"/>
    <w:rsid w:val="00417001"/>
    <w:rsid w:val="00447EC9"/>
    <w:rsid w:val="0046377A"/>
    <w:rsid w:val="00665706"/>
    <w:rsid w:val="0083741A"/>
    <w:rsid w:val="008A63D4"/>
    <w:rsid w:val="008C048F"/>
    <w:rsid w:val="009923A3"/>
    <w:rsid w:val="00AD4427"/>
    <w:rsid w:val="00B1006C"/>
    <w:rsid w:val="00B218FD"/>
    <w:rsid w:val="00B2376D"/>
    <w:rsid w:val="00C57B18"/>
    <w:rsid w:val="00D0442E"/>
    <w:rsid w:val="00D44134"/>
    <w:rsid w:val="00F40964"/>
    <w:rsid w:val="00FC62EC"/>
    <w:rsid w:val="00FD48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6C"/>
    <w:pPr>
      <w:widowControl w:val="0"/>
      <w:spacing w:line="440" w:lineRule="exact"/>
      <w:jc w:val="both"/>
      <w:textAlignment w:val="center"/>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41A"/>
    <w:pPr>
      <w:ind w:leftChars="200" w:left="480"/>
    </w:pPr>
  </w:style>
  <w:style w:type="paragraph" w:styleId="a4">
    <w:name w:val="header"/>
    <w:basedOn w:val="a"/>
    <w:link w:val="a5"/>
    <w:uiPriority w:val="99"/>
    <w:unhideWhenUsed/>
    <w:rsid w:val="00FC62EC"/>
    <w:pPr>
      <w:tabs>
        <w:tab w:val="center" w:pos="4153"/>
        <w:tab w:val="right" w:pos="8306"/>
      </w:tabs>
      <w:snapToGrid w:val="0"/>
    </w:pPr>
    <w:rPr>
      <w:sz w:val="20"/>
      <w:szCs w:val="20"/>
    </w:rPr>
  </w:style>
  <w:style w:type="character" w:customStyle="1" w:styleId="a5">
    <w:name w:val="頁首 字元"/>
    <w:basedOn w:val="a0"/>
    <w:link w:val="a4"/>
    <w:uiPriority w:val="99"/>
    <w:rsid w:val="00FC62EC"/>
    <w:rPr>
      <w:sz w:val="20"/>
      <w:szCs w:val="20"/>
    </w:rPr>
  </w:style>
  <w:style w:type="paragraph" w:styleId="a6">
    <w:name w:val="footer"/>
    <w:basedOn w:val="a"/>
    <w:link w:val="a7"/>
    <w:uiPriority w:val="99"/>
    <w:unhideWhenUsed/>
    <w:rsid w:val="00FC62EC"/>
    <w:pPr>
      <w:tabs>
        <w:tab w:val="center" w:pos="4153"/>
        <w:tab w:val="right" w:pos="8306"/>
      </w:tabs>
      <w:snapToGrid w:val="0"/>
    </w:pPr>
    <w:rPr>
      <w:sz w:val="20"/>
      <w:szCs w:val="20"/>
    </w:rPr>
  </w:style>
  <w:style w:type="character" w:customStyle="1" w:styleId="a7">
    <w:name w:val="頁尾 字元"/>
    <w:basedOn w:val="a0"/>
    <w:link w:val="a6"/>
    <w:uiPriority w:val="99"/>
    <w:rsid w:val="00FC62EC"/>
    <w:rPr>
      <w:sz w:val="20"/>
      <w:szCs w:val="20"/>
    </w:rPr>
  </w:style>
  <w:style w:type="paragraph" w:styleId="Web">
    <w:name w:val="Normal (Web)"/>
    <w:basedOn w:val="a"/>
    <w:uiPriority w:val="99"/>
    <w:semiHidden/>
    <w:unhideWhenUsed/>
    <w:rsid w:val="009923A3"/>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9923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A3"/>
    <w:rPr>
      <w:rFonts w:asciiTheme="majorHAnsi" w:eastAsiaTheme="majorEastAsia" w:hAnsiTheme="majorHAnsi" w:cstheme="majorBidi"/>
      <w:sz w:val="18"/>
      <w:szCs w:val="18"/>
    </w:rPr>
  </w:style>
  <w:style w:type="paragraph" w:customStyle="1" w:styleId="aa">
    <w:name w:val="表格@"/>
    <w:basedOn w:val="a"/>
    <w:rsid w:val="00086D6C"/>
    <w:rPr>
      <w:sz w:val="26"/>
      <w:szCs w:val="20"/>
    </w:rPr>
  </w:style>
  <w:style w:type="paragraph" w:customStyle="1" w:styleId="TimesNewRoman">
    <w:name w:val="項:(一) + Times New Roman"/>
    <w:basedOn w:val="a"/>
    <w:rsid w:val="00086D6C"/>
    <w:pPr>
      <w:spacing w:before="120" w:after="120"/>
      <w:ind w:left="1225" w:hanging="465"/>
    </w:pPr>
    <w:rPr>
      <w:rFonts w:eastAsia="華康中黑體"/>
      <w:kern w:val="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6C"/>
    <w:pPr>
      <w:widowControl w:val="0"/>
      <w:spacing w:line="440" w:lineRule="exact"/>
      <w:jc w:val="both"/>
      <w:textAlignment w:val="center"/>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41A"/>
    <w:pPr>
      <w:ind w:leftChars="200" w:left="480"/>
    </w:pPr>
  </w:style>
  <w:style w:type="paragraph" w:styleId="a4">
    <w:name w:val="header"/>
    <w:basedOn w:val="a"/>
    <w:link w:val="a5"/>
    <w:uiPriority w:val="99"/>
    <w:unhideWhenUsed/>
    <w:rsid w:val="00FC62EC"/>
    <w:pPr>
      <w:tabs>
        <w:tab w:val="center" w:pos="4153"/>
        <w:tab w:val="right" w:pos="8306"/>
      </w:tabs>
      <w:snapToGrid w:val="0"/>
    </w:pPr>
    <w:rPr>
      <w:sz w:val="20"/>
      <w:szCs w:val="20"/>
    </w:rPr>
  </w:style>
  <w:style w:type="character" w:customStyle="1" w:styleId="a5">
    <w:name w:val="頁首 字元"/>
    <w:basedOn w:val="a0"/>
    <w:link w:val="a4"/>
    <w:uiPriority w:val="99"/>
    <w:rsid w:val="00FC62EC"/>
    <w:rPr>
      <w:sz w:val="20"/>
      <w:szCs w:val="20"/>
    </w:rPr>
  </w:style>
  <w:style w:type="paragraph" w:styleId="a6">
    <w:name w:val="footer"/>
    <w:basedOn w:val="a"/>
    <w:link w:val="a7"/>
    <w:uiPriority w:val="99"/>
    <w:unhideWhenUsed/>
    <w:rsid w:val="00FC62EC"/>
    <w:pPr>
      <w:tabs>
        <w:tab w:val="center" w:pos="4153"/>
        <w:tab w:val="right" w:pos="8306"/>
      </w:tabs>
      <w:snapToGrid w:val="0"/>
    </w:pPr>
    <w:rPr>
      <w:sz w:val="20"/>
      <w:szCs w:val="20"/>
    </w:rPr>
  </w:style>
  <w:style w:type="character" w:customStyle="1" w:styleId="a7">
    <w:name w:val="頁尾 字元"/>
    <w:basedOn w:val="a0"/>
    <w:link w:val="a6"/>
    <w:uiPriority w:val="99"/>
    <w:rsid w:val="00FC62EC"/>
    <w:rPr>
      <w:sz w:val="20"/>
      <w:szCs w:val="20"/>
    </w:rPr>
  </w:style>
  <w:style w:type="paragraph" w:styleId="Web">
    <w:name w:val="Normal (Web)"/>
    <w:basedOn w:val="a"/>
    <w:uiPriority w:val="99"/>
    <w:semiHidden/>
    <w:unhideWhenUsed/>
    <w:rsid w:val="009923A3"/>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9923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923A3"/>
    <w:rPr>
      <w:rFonts w:asciiTheme="majorHAnsi" w:eastAsiaTheme="majorEastAsia" w:hAnsiTheme="majorHAnsi" w:cstheme="majorBidi"/>
      <w:sz w:val="18"/>
      <w:szCs w:val="18"/>
    </w:rPr>
  </w:style>
  <w:style w:type="paragraph" w:customStyle="1" w:styleId="aa">
    <w:name w:val="表格@"/>
    <w:basedOn w:val="a"/>
    <w:rsid w:val="00086D6C"/>
    <w:rPr>
      <w:sz w:val="26"/>
      <w:szCs w:val="20"/>
    </w:rPr>
  </w:style>
  <w:style w:type="paragraph" w:customStyle="1" w:styleId="TimesNewRoman">
    <w:name w:val="項:(一) + Times New Roman"/>
    <w:basedOn w:val="a"/>
    <w:rsid w:val="00086D6C"/>
    <w:pPr>
      <w:spacing w:before="120" w:after="120"/>
      <w:ind w:left="1225" w:hanging="465"/>
    </w:pPr>
    <w:rPr>
      <w:rFonts w:eastAsia="華康中黑體"/>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79471">
      <w:bodyDiv w:val="1"/>
      <w:marLeft w:val="0"/>
      <w:marRight w:val="0"/>
      <w:marTop w:val="0"/>
      <w:marBottom w:val="0"/>
      <w:divBdr>
        <w:top w:val="none" w:sz="0" w:space="0" w:color="auto"/>
        <w:left w:val="none" w:sz="0" w:space="0" w:color="auto"/>
        <w:bottom w:val="none" w:sz="0" w:space="0" w:color="auto"/>
        <w:right w:val="none" w:sz="0" w:space="0" w:color="auto"/>
      </w:divBdr>
    </w:div>
    <w:div w:id="1848249527">
      <w:bodyDiv w:val="1"/>
      <w:marLeft w:val="0"/>
      <w:marRight w:val="0"/>
      <w:marTop w:val="0"/>
      <w:marBottom w:val="0"/>
      <w:divBdr>
        <w:top w:val="none" w:sz="0" w:space="0" w:color="auto"/>
        <w:left w:val="none" w:sz="0" w:space="0" w:color="auto"/>
        <w:bottom w:val="none" w:sz="0" w:space="0" w:color="auto"/>
        <w:right w:val="none" w:sz="0" w:space="0" w:color="auto"/>
      </w:divBdr>
    </w:div>
    <w:div w:id="20928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13FB-3F9B-4D69-B621-AA5AF90F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潘筱筑</dc:creator>
  <cp:lastModifiedBy>林雅慧</cp:lastModifiedBy>
  <cp:revision>3</cp:revision>
  <cp:lastPrinted>2020-02-13T03:29:00Z</cp:lastPrinted>
  <dcterms:created xsi:type="dcterms:W3CDTF">2020-02-13T08:16:00Z</dcterms:created>
  <dcterms:modified xsi:type="dcterms:W3CDTF">2020-02-13T09:44:00Z</dcterms:modified>
</cp:coreProperties>
</file>